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Theme="minorEastAsia" w:hAnsiTheme="minorEastAsia"/>
          <w:b/>
          <w:sz w:val="32"/>
          <w:szCs w:val="32"/>
        </w:rPr>
        <w:t>计算机专业人才培养方案</w:t>
      </w:r>
    </w:p>
    <w:p>
      <w:pPr>
        <w:widowControl/>
        <w:shd w:val="clear" w:color="auto" w:fill="FFFFFF"/>
        <w:spacing w:line="400" w:lineRule="atLeast"/>
        <w:ind w:firstLine="562"/>
        <w:jc w:val="left"/>
        <w:rPr>
          <w:rFonts w:cs="宋体" w:asciiTheme="minorEastAsia" w:hAnsiTheme="minorEastAsia"/>
          <w:color w:val="2F2F2F"/>
          <w:kern w:val="0"/>
          <w:sz w:val="24"/>
          <w:szCs w:val="24"/>
        </w:rPr>
      </w:pPr>
      <w:r>
        <w:rPr>
          <w:rFonts w:hint="eastAsia" w:cs="宋体" w:asciiTheme="minorEastAsia" w:hAnsiTheme="minorEastAsia"/>
          <w:b/>
          <w:bCs/>
          <w:color w:val="2F2F2F"/>
          <w:kern w:val="0"/>
          <w:sz w:val="24"/>
          <w:szCs w:val="24"/>
        </w:rPr>
        <w:t>一、职业与岗位分析</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（一）行业现状</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计算机网络是计算机技术与通信技术紧密结合的产物，随着计算机信息技术的发展，对信息技术产业发展有着深远影响的网络技术也将飞速发展，计算机网络方面的人才出现紧缺。计算机网络技术的应用正在改变人们的工作方式和生活方式，正在进一步引起世界范围内产业结构的变化，促进信息产业发展，并在经济、文化、科研、政治、教育、商业和社会生活等各个领域内发挥着越来越重要的作用。</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（二）人才需求概况</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随着计算机网络化的普及，将需要大量计算机管理、系统维护、软件应用、网络组建、网页开发、网络信息管理系统开发等能力型人才。因此，该专业培养的学生具有广阔的就业前景，属社会急需人才。</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（三）就业岗位分析</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由于我国的计算机网络发展十分迅速，其应用领域已经深入到社会生活和经济生活的各个方面，尤其企事业单位、网络服务公司对计算机网络应用人才的需求不断增长。因此，计算机专业网络方向的学生就业门路宽广。毕业后</w:t>
      </w:r>
      <w:r>
        <w:rPr>
          <w:rFonts w:cs="宋体" w:asciiTheme="minorEastAsia" w:hAnsiTheme="minorEastAsia"/>
          <w:color w:val="2F2F2F"/>
          <w:kern w:val="0"/>
          <w:sz w:val="24"/>
          <w:szCs w:val="24"/>
        </w:rPr>
        <w:t>,</w:t>
      </w:r>
      <w:r>
        <w:rPr>
          <w:rFonts w:hint="eastAsia" w:cs="宋体" w:asciiTheme="minorEastAsia" w:hAnsiTheme="minorEastAsia"/>
          <w:color w:val="2F2F2F"/>
          <w:kern w:val="0"/>
          <w:sz w:val="24"/>
          <w:szCs w:val="24"/>
        </w:rPr>
        <w:t>学生可以做为网络组建人员、网络维护人员和网络管理人员、网站建设人员、后台数据库管理人员。</w:t>
      </w:r>
    </w:p>
    <w:p>
      <w:pPr>
        <w:widowControl/>
        <w:shd w:val="clear" w:color="auto" w:fill="FFFFFF"/>
        <w:spacing w:line="400" w:lineRule="atLeast"/>
        <w:ind w:firstLine="562"/>
        <w:jc w:val="left"/>
        <w:rPr>
          <w:rFonts w:cs="宋体" w:asciiTheme="minorEastAsia" w:hAnsiTheme="minorEastAsia"/>
          <w:color w:val="2F2F2F"/>
          <w:kern w:val="0"/>
          <w:sz w:val="24"/>
          <w:szCs w:val="24"/>
        </w:rPr>
      </w:pPr>
      <w:r>
        <w:rPr>
          <w:rFonts w:hint="eastAsia" w:cs="宋体" w:asciiTheme="minorEastAsia" w:hAnsiTheme="minorEastAsia"/>
          <w:b/>
          <w:bCs/>
          <w:color w:val="2F2F2F"/>
          <w:kern w:val="0"/>
          <w:sz w:val="24"/>
          <w:szCs w:val="24"/>
        </w:rPr>
        <w:t>二、招生对象与学制</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本专业招收初中毕业生，学制三年</w:t>
      </w:r>
      <w:r>
        <w:rPr>
          <w:rFonts w:cs="宋体" w:asciiTheme="minorEastAsia" w:hAnsiTheme="minorEastAsia"/>
          <w:color w:val="2F2F2F"/>
          <w:kern w:val="0"/>
          <w:sz w:val="24"/>
          <w:szCs w:val="24"/>
        </w:rPr>
        <w:t>。</w:t>
      </w:r>
    </w:p>
    <w:p>
      <w:pPr>
        <w:widowControl/>
        <w:shd w:val="clear" w:color="auto" w:fill="FFFFFF"/>
        <w:spacing w:line="400" w:lineRule="atLeast"/>
        <w:ind w:firstLine="562"/>
        <w:jc w:val="left"/>
        <w:rPr>
          <w:rFonts w:cs="宋体" w:asciiTheme="minorEastAsia" w:hAnsiTheme="minorEastAsia"/>
          <w:color w:val="2F2F2F"/>
          <w:kern w:val="0"/>
          <w:sz w:val="24"/>
          <w:szCs w:val="24"/>
        </w:rPr>
      </w:pPr>
      <w:r>
        <w:rPr>
          <w:rFonts w:hint="eastAsia" w:cs="宋体" w:asciiTheme="minorEastAsia" w:hAnsiTheme="minorEastAsia"/>
          <w:b/>
          <w:bCs/>
          <w:color w:val="2F2F2F"/>
          <w:kern w:val="0"/>
          <w:sz w:val="24"/>
          <w:szCs w:val="24"/>
        </w:rPr>
        <w:t>三、人才培养目标与规格</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（一）人才培养目标</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本专业培养面向计算机网络方向相关岗位人才以及向高职院校输送优秀毕业生，具有与本专业相适应的文化水平和良好的职业道德，掌握一定的专业理论知识、实践技能和较强的实际工作能力和管理能力，具有职业生涯发展基础的中级复合型人才。</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（二）人才培养规格</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1、基本专业能力</w:t>
      </w:r>
    </w:p>
    <w:p>
      <w:pPr>
        <w:pStyle w:val="9"/>
        <w:widowControl/>
        <w:numPr>
          <w:ilvl w:val="0"/>
          <w:numId w:val="1"/>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本专业毕业生应当具备以下专业基本能力：</w:t>
      </w:r>
    </w:p>
    <w:p>
      <w:pPr>
        <w:pStyle w:val="9"/>
        <w:widowControl/>
        <w:numPr>
          <w:ilvl w:val="0"/>
          <w:numId w:val="1"/>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具有计算机基本操作能力；</w:t>
      </w:r>
    </w:p>
    <w:p>
      <w:pPr>
        <w:pStyle w:val="9"/>
        <w:widowControl/>
        <w:numPr>
          <w:ilvl w:val="0"/>
          <w:numId w:val="1"/>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具有计算机硬件维护基础知识和基本技能；</w:t>
      </w:r>
    </w:p>
    <w:p>
      <w:pPr>
        <w:pStyle w:val="9"/>
        <w:widowControl/>
        <w:numPr>
          <w:ilvl w:val="0"/>
          <w:numId w:val="1"/>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掌握计算机网络系统的基本知识和基本原理；</w:t>
      </w:r>
    </w:p>
    <w:p>
      <w:pPr>
        <w:pStyle w:val="9"/>
        <w:widowControl/>
        <w:numPr>
          <w:ilvl w:val="0"/>
          <w:numId w:val="1"/>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具有一定网络开发与管理能力；</w:t>
      </w:r>
    </w:p>
    <w:p>
      <w:pPr>
        <w:pStyle w:val="9"/>
        <w:widowControl/>
        <w:numPr>
          <w:ilvl w:val="0"/>
          <w:numId w:val="1"/>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具有相应岗位的职业资格证书。</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2、关键能力（社会能力、方法能力）</w:t>
      </w:r>
    </w:p>
    <w:p>
      <w:pPr>
        <w:pStyle w:val="9"/>
        <w:widowControl/>
        <w:numPr>
          <w:ilvl w:val="0"/>
          <w:numId w:val="2"/>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具有良好的敬业精神和社会责任感及职业道德、职业意识、职业纪律、职业习惯；</w:t>
      </w:r>
    </w:p>
    <w:p>
      <w:pPr>
        <w:pStyle w:val="9"/>
        <w:widowControl/>
        <w:numPr>
          <w:ilvl w:val="0"/>
          <w:numId w:val="2"/>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具有规范的仪表、礼仪、健康的体魄和积极的人生态度、健康的心理素质；</w:t>
      </w:r>
    </w:p>
    <w:p>
      <w:pPr>
        <w:pStyle w:val="9"/>
        <w:widowControl/>
        <w:numPr>
          <w:ilvl w:val="0"/>
          <w:numId w:val="2"/>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具有较强口语书面表达能力，良好的人际交流能力、团队合作精神和客户服务意识；</w:t>
      </w:r>
    </w:p>
    <w:p>
      <w:pPr>
        <w:pStyle w:val="9"/>
        <w:widowControl/>
        <w:numPr>
          <w:ilvl w:val="0"/>
          <w:numId w:val="2"/>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具有诚实守信、服从安排，遵纪守法的美德；</w:t>
      </w:r>
    </w:p>
    <w:p>
      <w:pPr>
        <w:pStyle w:val="9"/>
        <w:widowControl/>
        <w:numPr>
          <w:ilvl w:val="0"/>
          <w:numId w:val="2"/>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能分析和解决本专业的一般技术问题，具有初步工作计划、组织、实施和评估能力；</w:t>
      </w:r>
    </w:p>
    <w:p>
      <w:pPr>
        <w:pStyle w:val="9"/>
        <w:widowControl/>
        <w:numPr>
          <w:ilvl w:val="0"/>
          <w:numId w:val="2"/>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掌握文献检索、资料查询的基本技能，能获取技术资料等有用信息；</w:t>
      </w:r>
    </w:p>
    <w:p>
      <w:pPr>
        <w:pStyle w:val="9"/>
        <w:widowControl/>
        <w:numPr>
          <w:ilvl w:val="0"/>
          <w:numId w:val="2"/>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具有独立解决问题、积极创新的能力。</w:t>
      </w:r>
    </w:p>
    <w:p>
      <w:pPr>
        <w:widowControl/>
        <w:shd w:val="clear" w:color="auto" w:fill="FFFFFF"/>
        <w:spacing w:line="400" w:lineRule="atLeast"/>
        <w:ind w:left="561" w:leftChars="267" w:firstLine="118" w:firstLineChars="49"/>
        <w:jc w:val="left"/>
        <w:rPr>
          <w:rFonts w:cs="宋体" w:asciiTheme="minorEastAsia" w:hAnsiTheme="minorEastAsia"/>
          <w:b/>
          <w:bCs/>
          <w:color w:val="2F2F2F"/>
          <w:kern w:val="0"/>
          <w:sz w:val="24"/>
          <w:szCs w:val="24"/>
        </w:rPr>
      </w:pPr>
      <w:r>
        <w:rPr>
          <w:rFonts w:hint="eastAsia" w:cs="宋体" w:asciiTheme="minorEastAsia" w:hAnsiTheme="minorEastAsia"/>
          <w:b/>
          <w:bCs/>
          <w:color w:val="2F2F2F"/>
          <w:kern w:val="0"/>
          <w:sz w:val="24"/>
          <w:szCs w:val="24"/>
        </w:rPr>
        <w:t>四、人才培养模式</w:t>
      </w:r>
    </w:p>
    <w:p>
      <w:pPr>
        <w:widowControl/>
        <w:shd w:val="clear" w:color="auto" w:fill="FFFFFF"/>
        <w:spacing w:line="400" w:lineRule="atLeas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构建理论教学、实践教学和综合素质养成三大培养体系。经过改革与创新，要把传统的以理论教学为主的培养体系，整合改造为理论教学、实践教学和综合素质养成三大培养体系，通过渗透与融合实现对人才的全面打造。</w:t>
      </w:r>
    </w:p>
    <w:p>
      <w:pPr>
        <w:widowControl/>
        <w:shd w:val="clear" w:color="auto" w:fill="FFFFFF"/>
        <w:spacing w:line="400" w:lineRule="atLeas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本专业采用职业技能与高职考相兼容的复合型人才培养模式。以行业人才需求为目标依据，以职业岗位工作能力为导向改革课程体系；加强师资队伍及校内外实训基地的建设。</w:t>
      </w:r>
    </w:p>
    <w:p>
      <w:pPr>
        <w:widowControl/>
        <w:shd w:val="clear" w:color="auto" w:fill="FFFFFF"/>
        <w:spacing w:line="400" w:lineRule="atLeast"/>
        <w:ind w:firstLine="560"/>
        <w:jc w:val="left"/>
        <w:rPr>
          <w:rFonts w:cs="宋体" w:asciiTheme="minorEastAsia" w:hAnsiTheme="minorEastAsia"/>
          <w:b/>
          <w:color w:val="2F2F2F"/>
          <w:kern w:val="0"/>
          <w:sz w:val="24"/>
          <w:szCs w:val="24"/>
        </w:rPr>
      </w:pPr>
      <w:r>
        <w:rPr>
          <w:rFonts w:hint="eastAsia" w:cs="宋体" w:asciiTheme="minorEastAsia" w:hAnsiTheme="minorEastAsia"/>
          <w:b/>
          <w:color w:val="2F2F2F"/>
          <w:kern w:val="0"/>
          <w:sz w:val="24"/>
          <w:szCs w:val="24"/>
        </w:rPr>
        <w:t>五、课程体系与教学分析</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（一）项目课程体系</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根据本专业课程改革的基本理念、课程框架思路和课程内容思路，构建了以岗位能力导向的进阶式为本位，以职业实践为途径，以项目课程为主体的模块化项目课程体系。</w:t>
      </w:r>
    </w:p>
    <w:p>
      <w:pPr>
        <w:widowControl/>
        <w:shd w:val="clear" w:color="auto" w:fill="FFFFFF"/>
        <w:spacing w:line="400" w:lineRule="atLeast"/>
        <w:ind w:firstLine="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本专业项目课程体系由两大模块构成：核心课程模块、自选课程模块。</w:t>
      </w:r>
    </w:p>
    <w:p>
      <w:pPr>
        <w:pStyle w:val="9"/>
        <w:widowControl/>
        <w:numPr>
          <w:ilvl w:val="0"/>
          <w:numId w:val="3"/>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核心课程模块</w:t>
      </w:r>
    </w:p>
    <w:p>
      <w:pPr>
        <w:widowControl/>
        <w:shd w:val="clear" w:color="auto" w:fill="FFFFFF"/>
        <w:spacing w:line="400" w:lineRule="atLeast"/>
        <w:ind w:left="56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包括公共课程和专业核心课程。</w:t>
      </w:r>
    </w:p>
    <w:p>
      <w:pPr>
        <w:pStyle w:val="9"/>
        <w:widowControl/>
        <w:numPr>
          <w:ilvl w:val="0"/>
          <w:numId w:val="4"/>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公共课程</w:t>
      </w:r>
    </w:p>
    <w:p>
      <w:pPr>
        <w:widowControl/>
        <w:shd w:val="clear" w:color="auto" w:fill="FFFFFF"/>
        <w:spacing w:line="400" w:lineRule="atLeast"/>
        <w:ind w:firstLine="480" w:firstLineChars="20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包括：《语文》、《数学》、《英语》、《德育》、《体育与健康》、《计算机基础》、《心理健康》、《公共艺术》八门课程。</w:t>
      </w:r>
    </w:p>
    <w:p>
      <w:pPr>
        <w:pStyle w:val="9"/>
        <w:widowControl/>
        <w:numPr>
          <w:ilvl w:val="0"/>
          <w:numId w:val="4"/>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专业核心课程</w:t>
      </w:r>
    </w:p>
    <w:p>
      <w:pPr>
        <w:widowControl/>
        <w:shd w:val="clear" w:color="auto" w:fill="FFFFFF"/>
        <w:spacing w:line="400" w:lineRule="atLeast"/>
        <w:ind w:firstLine="480" w:firstLineChars="20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包括：《走进物联网》、《静态网站设计与制作》、《专业核心课（考证）》、《计算机网络技术》、《Visual Basic程序设计》、《大类通用校本课程》六门课程。</w:t>
      </w:r>
    </w:p>
    <w:p>
      <w:pPr>
        <w:pStyle w:val="9"/>
        <w:widowControl/>
        <w:numPr>
          <w:ilvl w:val="0"/>
          <w:numId w:val="3"/>
        </w:numPr>
        <w:shd w:val="clear" w:color="auto" w:fill="FFFFFF"/>
        <w:spacing w:line="400" w:lineRule="atLeast"/>
        <w:ind w:firstLineChars="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自选课程模块</w:t>
      </w:r>
    </w:p>
    <w:p>
      <w:pPr>
        <w:widowControl/>
        <w:shd w:val="clear" w:color="auto" w:fill="FFFFFF"/>
        <w:spacing w:line="400" w:lineRule="atLeast"/>
        <w:ind w:firstLine="600" w:firstLineChars="25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包括限定选修课程和自由选修课程。</w:t>
      </w:r>
    </w:p>
    <w:p>
      <w:pPr>
        <w:pStyle w:val="9"/>
        <w:widowControl/>
        <w:numPr>
          <w:ilvl w:val="0"/>
          <w:numId w:val="5"/>
        </w:numPr>
        <w:shd w:val="clear" w:color="auto" w:fill="FFFFFF"/>
        <w:spacing w:line="400" w:lineRule="atLeast"/>
        <w:ind w:left="0" w:firstLine="48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限定选修课程</w:t>
      </w:r>
    </w:p>
    <w:p>
      <w:pPr>
        <w:widowControl/>
        <w:shd w:val="clear" w:color="auto" w:fill="FFFFFF"/>
        <w:spacing w:line="400" w:lineRule="atLeast"/>
        <w:ind w:firstLine="480" w:firstLineChars="200"/>
        <w:jc w:val="left"/>
        <w:rPr>
          <w:rFonts w:cs="宋体" w:asciiTheme="minorEastAsia" w:hAnsiTheme="minorEastAsia"/>
          <w:color w:val="2F2F2F"/>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包括：《平面设计PS》、《FLASH动画设计》、《动态网站开发》、《网络营销》、《专业体验课》、《企业网络搭建及应用》、《文化课限定选修（3选2）》、《ACCESS数据库》、《数字媒体（PR）》、《平面设计CorelDRAW》</w:t>
      </w:r>
      <w:r>
        <w:rPr>
          <w:rFonts w:hint="eastAsia" w:cs="宋体" w:asciiTheme="minorEastAsia" w:hAnsiTheme="minorEastAsia"/>
          <w:color w:val="2F2F2F"/>
          <w:kern w:val="0"/>
          <w:sz w:val="24"/>
          <w:szCs w:val="24"/>
        </w:rPr>
        <w:t>十门课程，各课程实施理实一体教学。</w:t>
      </w:r>
    </w:p>
    <w:p>
      <w:pPr>
        <w:pStyle w:val="9"/>
        <w:widowControl/>
        <w:numPr>
          <w:ilvl w:val="0"/>
          <w:numId w:val="5"/>
        </w:numPr>
        <w:shd w:val="clear" w:color="auto" w:fill="FFFFFF"/>
        <w:spacing w:line="400" w:lineRule="atLeast"/>
        <w:ind w:left="0" w:firstLine="480"/>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自由选修课程</w:t>
      </w:r>
    </w:p>
    <w:p>
      <w:pPr>
        <w:widowControl/>
        <w:shd w:val="clear" w:color="auto" w:fill="FFFFFF"/>
        <w:spacing w:line="400" w:lineRule="atLeast"/>
        <w:ind w:firstLine="480" w:firstLineChars="200"/>
        <w:jc w:val="left"/>
        <w:rPr>
          <w:rFonts w:cs="宋体" w:asciiTheme="minorEastAsia" w:hAnsiTheme="minorEastAsia"/>
          <w:b/>
          <w:color w:val="2F2F2F"/>
          <w:kern w:val="0"/>
          <w:sz w:val="24"/>
          <w:szCs w:val="24"/>
        </w:rPr>
      </w:pPr>
      <w:r>
        <w:rPr>
          <w:rFonts w:hint="eastAsia" w:cs="宋体" w:asciiTheme="minorEastAsia" w:hAnsiTheme="minorEastAsia"/>
          <w:color w:val="2F2F2F"/>
          <w:kern w:val="0"/>
          <w:sz w:val="24"/>
          <w:szCs w:val="24"/>
        </w:rPr>
        <w:t>包括：《合唱团》、《演艺社》、《电工组装》、《基础素描》、《键盘》、《汽车创客》、《心理健康》、《羽毛球》、《手工串珠制作》、《手工编织》、《十字绣》、《书法》、《财务技能》、《立体裁剪》、《信息处理》、《网页制作》、《西点制作》、《人际交往》、《摄影》、《舞蹈队》、《美术（高职方向）》、《数字媒体技能（高职方向）》、《网络技能（高职方向）》。</w:t>
      </w:r>
    </w:p>
    <w:p>
      <w:pPr>
        <w:autoSpaceDN w:val="0"/>
        <w:spacing w:line="500" w:lineRule="exact"/>
        <w:ind w:left="560"/>
        <w:rPr>
          <w:rFonts w:asciiTheme="minorEastAsia" w:hAnsiTheme="minorEastAsia"/>
          <w:sz w:val="24"/>
          <w:szCs w:val="24"/>
        </w:rPr>
      </w:pPr>
      <w:r>
        <w:rPr>
          <w:rFonts w:hint="eastAsia" w:asciiTheme="minorEastAsia" w:hAnsiTheme="minorEastAsia"/>
          <w:sz w:val="24"/>
          <w:szCs w:val="24"/>
        </w:rPr>
        <w:t>（二）素质拓展教学安排</w:t>
      </w:r>
    </w:p>
    <w:p>
      <w:pPr>
        <w:autoSpaceDN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学生综合职业素质培养，需把握以下四个问题。</w:t>
      </w:r>
    </w:p>
    <w:p>
      <w:pPr>
        <w:autoSpaceDN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一是确立“综合职业能力”培养目标。树立综合职业能力本位的思想，既注重专业技能、岗位技能的培养，又注重知识面的拓宽，同时加强思想素质、心理素质、交往能力、合作能力的培养，在各种综合知识技能的基础上，使学生形成较强的综合职业能力。</w:t>
      </w:r>
    </w:p>
    <w:p>
      <w:pPr>
        <w:autoSpaceDN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二是注重学生心理健康教育。在培养学生专业课程学习的同时，也注重对学生进行心理辅导。比如，对学生进行心理素质测试、设立心理咨询室、定期开展心理健康讲座、开展心理教育方面的班团活动等。</w:t>
      </w:r>
    </w:p>
    <w:p>
      <w:pPr>
        <w:autoSpaceDN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三是加强就业指导。比如，开展职业规划；邀请企业相关人员来校举办就业指导讲座等。</w:t>
      </w:r>
    </w:p>
    <w:p>
      <w:pPr>
        <w:autoSpaceDN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四是开展丰富多彩的校园活动。如：校艺术节、寝室文化节、社团文化节、运动会、职业教育活动周等；组织学生参加县、市、国家级各类竞赛。通过各类活动丰富学生的校园生活，培养学生的综合素质。</w:t>
      </w:r>
    </w:p>
    <w:p>
      <w:pPr>
        <w:autoSpaceDN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具体的素质教育科目见下表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85"/>
        <w:gridCol w:w="453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序号</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素质教育课目</w:t>
            </w:r>
          </w:p>
        </w:tc>
        <w:tc>
          <w:tcPr>
            <w:tcW w:w="453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主要内容</w:t>
            </w:r>
          </w:p>
        </w:tc>
        <w:tc>
          <w:tcPr>
            <w:tcW w:w="132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实施载体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1</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军训、国防教育</w:t>
            </w:r>
          </w:p>
        </w:tc>
        <w:tc>
          <w:tcPr>
            <w:tcW w:w="4536" w:type="dxa"/>
            <w:vAlign w:val="center"/>
          </w:tcPr>
          <w:p>
            <w:pPr>
              <w:autoSpaceDN w:val="0"/>
              <w:spacing w:line="500" w:lineRule="exact"/>
              <w:jc w:val="left"/>
              <w:rPr>
                <w:rFonts w:asciiTheme="minorEastAsia" w:hAnsiTheme="minorEastAsia"/>
                <w:sz w:val="24"/>
                <w:szCs w:val="24"/>
              </w:rPr>
            </w:pPr>
            <w:r>
              <w:rPr>
                <w:rFonts w:hint="eastAsia" w:asciiTheme="minorEastAsia" w:hAnsiTheme="minorEastAsia"/>
                <w:sz w:val="24"/>
                <w:szCs w:val="24"/>
              </w:rPr>
              <w:t>军事训练、国防教育、爱国教育、入学教育、学业规划</w:t>
            </w:r>
          </w:p>
        </w:tc>
        <w:tc>
          <w:tcPr>
            <w:tcW w:w="132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新生军训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2</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体育课</w:t>
            </w:r>
          </w:p>
        </w:tc>
        <w:tc>
          <w:tcPr>
            <w:tcW w:w="4536" w:type="dxa"/>
            <w:vAlign w:val="center"/>
          </w:tcPr>
          <w:p>
            <w:pPr>
              <w:autoSpaceDN w:val="0"/>
              <w:spacing w:line="500" w:lineRule="exact"/>
              <w:jc w:val="left"/>
              <w:rPr>
                <w:rFonts w:asciiTheme="minorEastAsia" w:hAnsiTheme="minorEastAsia"/>
                <w:sz w:val="24"/>
                <w:szCs w:val="24"/>
              </w:rPr>
            </w:pPr>
            <w:r>
              <w:rPr>
                <w:rFonts w:hint="eastAsia" w:asciiTheme="minorEastAsia" w:hAnsiTheme="minorEastAsia"/>
                <w:sz w:val="24"/>
                <w:szCs w:val="24"/>
              </w:rPr>
              <w:t>加强学生身体锻炼，提高学生身体机能</w:t>
            </w:r>
          </w:p>
        </w:tc>
        <w:tc>
          <w:tcPr>
            <w:tcW w:w="132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体育课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3</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校园艺术节</w:t>
            </w:r>
          </w:p>
        </w:tc>
        <w:tc>
          <w:tcPr>
            <w:tcW w:w="453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演讲、十佳歌手、征文、元旦文艺晚会等</w:t>
            </w:r>
          </w:p>
        </w:tc>
        <w:tc>
          <w:tcPr>
            <w:tcW w:w="132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校园艺术节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4</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寝室文化节</w:t>
            </w:r>
          </w:p>
        </w:tc>
        <w:tc>
          <w:tcPr>
            <w:tcW w:w="4536" w:type="dxa"/>
            <w:vAlign w:val="center"/>
          </w:tcPr>
          <w:p>
            <w:pPr>
              <w:autoSpaceDN w:val="0"/>
              <w:spacing w:line="500" w:lineRule="exact"/>
              <w:jc w:val="left"/>
              <w:rPr>
                <w:rFonts w:asciiTheme="minorEastAsia" w:hAnsiTheme="minorEastAsia"/>
                <w:sz w:val="24"/>
                <w:szCs w:val="24"/>
              </w:rPr>
            </w:pPr>
            <w:r>
              <w:rPr>
                <w:rFonts w:hint="eastAsia" w:asciiTheme="minorEastAsia" w:hAnsiTheme="minorEastAsia"/>
                <w:sz w:val="24"/>
                <w:szCs w:val="24"/>
              </w:rPr>
              <w:t>以寝室为单位进行多项活动，如：寝室设计比赛、叠被子比赛、包粽子比赛、示范寝室评比等。</w:t>
            </w:r>
          </w:p>
        </w:tc>
        <w:tc>
          <w:tcPr>
            <w:tcW w:w="132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寝室文化节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5</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心理健康教育</w:t>
            </w:r>
          </w:p>
        </w:tc>
        <w:tc>
          <w:tcPr>
            <w:tcW w:w="4536" w:type="dxa"/>
            <w:vAlign w:val="center"/>
          </w:tcPr>
          <w:p>
            <w:pPr>
              <w:autoSpaceDN w:val="0"/>
              <w:spacing w:line="500" w:lineRule="exact"/>
              <w:jc w:val="left"/>
              <w:rPr>
                <w:rFonts w:asciiTheme="minorEastAsia" w:hAnsiTheme="minorEastAsia"/>
                <w:sz w:val="24"/>
                <w:szCs w:val="24"/>
              </w:rPr>
            </w:pPr>
            <w:r>
              <w:rPr>
                <w:rFonts w:hint="eastAsia" w:asciiTheme="minorEastAsia" w:hAnsiTheme="minorEastAsia"/>
                <w:sz w:val="24"/>
                <w:szCs w:val="24"/>
              </w:rPr>
              <w:t>关注学生心理健康问题，通过开展心理健康讲座、辅导、交流、参加活动来缓解学生心理压力。</w:t>
            </w:r>
          </w:p>
        </w:tc>
        <w:tc>
          <w:tcPr>
            <w:tcW w:w="1326" w:type="dxa"/>
            <w:vAlign w:val="center"/>
          </w:tcPr>
          <w:p>
            <w:pPr>
              <w:autoSpaceDN w:val="0"/>
              <w:spacing w:line="500" w:lineRule="exact"/>
              <w:jc w:val="center"/>
              <w:rPr>
                <w:rFonts w:hint="eastAsia" w:asciiTheme="minorEastAsia" w:hAnsiTheme="minorEastAsia"/>
                <w:sz w:val="24"/>
                <w:szCs w:val="24"/>
              </w:rPr>
            </w:pPr>
            <w:r>
              <w:rPr>
                <w:rFonts w:hint="eastAsia" w:asciiTheme="minorEastAsia" w:hAnsiTheme="minorEastAsia"/>
                <w:sz w:val="24"/>
                <w:szCs w:val="24"/>
              </w:rPr>
              <w:t>学生会</w:t>
            </w:r>
          </w:p>
          <w:p>
            <w:pPr>
              <w:autoSpaceDN w:val="0"/>
              <w:spacing w:line="500" w:lineRule="exact"/>
              <w:jc w:val="center"/>
              <w:rPr>
                <w:rFonts w:hint="eastAsia" w:asciiTheme="minorEastAsia" w:hAnsiTheme="minorEastAsia"/>
                <w:sz w:val="24"/>
                <w:szCs w:val="24"/>
              </w:rPr>
            </w:pPr>
            <w:r>
              <w:rPr>
                <w:rFonts w:hint="eastAsia" w:asciiTheme="minorEastAsia" w:hAnsiTheme="minorEastAsia"/>
                <w:sz w:val="24"/>
                <w:szCs w:val="24"/>
              </w:rPr>
              <w:t>政教处</w:t>
            </w:r>
          </w:p>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6</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校社团文化艺术节</w:t>
            </w:r>
          </w:p>
        </w:tc>
        <w:tc>
          <w:tcPr>
            <w:tcW w:w="4536" w:type="dxa"/>
            <w:vAlign w:val="center"/>
          </w:tcPr>
          <w:p>
            <w:pPr>
              <w:autoSpaceDN w:val="0"/>
              <w:spacing w:line="500" w:lineRule="exact"/>
              <w:jc w:val="left"/>
              <w:rPr>
                <w:rFonts w:asciiTheme="minorEastAsia" w:hAnsiTheme="minorEastAsia"/>
                <w:sz w:val="24"/>
                <w:szCs w:val="24"/>
              </w:rPr>
            </w:pPr>
            <w:r>
              <w:rPr>
                <w:rFonts w:hint="eastAsia" w:asciiTheme="minorEastAsia" w:hAnsiTheme="minorEastAsia"/>
                <w:sz w:val="24"/>
                <w:szCs w:val="24"/>
              </w:rPr>
              <w:t>以社团为单位开展各项活动，如摄影大赛、趣味体育活动、轮滑赛等。</w:t>
            </w:r>
          </w:p>
        </w:tc>
        <w:tc>
          <w:tcPr>
            <w:tcW w:w="1326" w:type="dxa"/>
            <w:vAlign w:val="center"/>
          </w:tcPr>
          <w:p>
            <w:pPr>
              <w:autoSpaceDN w:val="0"/>
              <w:spacing w:line="500" w:lineRule="exact"/>
              <w:jc w:val="left"/>
              <w:rPr>
                <w:rFonts w:asciiTheme="minorEastAsia" w:hAnsiTheme="minorEastAsia"/>
                <w:sz w:val="24"/>
                <w:szCs w:val="24"/>
              </w:rPr>
            </w:pPr>
            <w:r>
              <w:rPr>
                <w:rFonts w:hint="eastAsia" w:asciiTheme="minorEastAsia" w:hAnsiTheme="minorEastAsia"/>
                <w:sz w:val="24"/>
                <w:szCs w:val="24"/>
              </w:rPr>
              <w:t>社团文化艺术节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7</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学校技能节</w:t>
            </w:r>
          </w:p>
        </w:tc>
        <w:tc>
          <w:tcPr>
            <w:tcW w:w="4536" w:type="dxa"/>
            <w:vAlign w:val="center"/>
          </w:tcPr>
          <w:p>
            <w:pPr>
              <w:autoSpaceDN w:val="0"/>
              <w:spacing w:line="500" w:lineRule="exact"/>
              <w:jc w:val="left"/>
              <w:rPr>
                <w:rFonts w:asciiTheme="minorEastAsia" w:hAnsiTheme="minorEastAsia"/>
                <w:sz w:val="24"/>
                <w:szCs w:val="24"/>
              </w:rPr>
            </w:pPr>
            <w:r>
              <w:rPr>
                <w:rFonts w:hint="eastAsia" w:asciiTheme="minorEastAsia" w:hAnsiTheme="minorEastAsia"/>
                <w:sz w:val="24"/>
                <w:szCs w:val="24"/>
              </w:rPr>
              <w:t>影视后期制作比赛、平面设计比赛等；选拔优秀学生参加县、市、省、国家级的相关比赛。</w:t>
            </w:r>
          </w:p>
        </w:tc>
        <w:tc>
          <w:tcPr>
            <w:tcW w:w="132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技能节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8</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拓展课程</w:t>
            </w:r>
          </w:p>
        </w:tc>
        <w:tc>
          <w:tcPr>
            <w:tcW w:w="4536" w:type="dxa"/>
            <w:vAlign w:val="center"/>
          </w:tcPr>
          <w:p>
            <w:pPr>
              <w:autoSpaceDN w:val="0"/>
              <w:spacing w:line="500" w:lineRule="exact"/>
              <w:jc w:val="left"/>
              <w:rPr>
                <w:rFonts w:asciiTheme="minorEastAsia" w:hAnsiTheme="minorEastAsia"/>
                <w:sz w:val="24"/>
                <w:szCs w:val="24"/>
              </w:rPr>
            </w:pPr>
            <w:r>
              <w:rPr>
                <w:rFonts w:hint="eastAsia" w:asciiTheme="minorEastAsia" w:hAnsiTheme="minorEastAsia"/>
                <w:sz w:val="24"/>
                <w:szCs w:val="24"/>
              </w:rPr>
              <w:t>由学校开设拓展课程（自选课程）</w:t>
            </w:r>
          </w:p>
        </w:tc>
        <w:tc>
          <w:tcPr>
            <w:tcW w:w="132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9</w:t>
            </w:r>
          </w:p>
        </w:tc>
        <w:tc>
          <w:tcPr>
            <w:tcW w:w="1985"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各类讲座</w:t>
            </w:r>
          </w:p>
        </w:tc>
        <w:tc>
          <w:tcPr>
            <w:tcW w:w="4536" w:type="dxa"/>
            <w:vAlign w:val="center"/>
          </w:tcPr>
          <w:p>
            <w:pPr>
              <w:autoSpaceDN w:val="0"/>
              <w:spacing w:line="500" w:lineRule="exact"/>
              <w:jc w:val="left"/>
              <w:rPr>
                <w:rFonts w:asciiTheme="minorEastAsia" w:hAnsiTheme="minorEastAsia"/>
                <w:sz w:val="24"/>
                <w:szCs w:val="24"/>
              </w:rPr>
            </w:pPr>
            <w:r>
              <w:rPr>
                <w:rFonts w:hint="eastAsia" w:asciiTheme="minorEastAsia" w:hAnsiTheme="minorEastAsia"/>
                <w:sz w:val="24"/>
                <w:szCs w:val="24"/>
              </w:rPr>
              <w:t>优秀毕业生创业讲座、心理健康讲座、消防安全知识讲座、就业指导讲座、专业教育讲座等。</w:t>
            </w:r>
          </w:p>
        </w:tc>
        <w:tc>
          <w:tcPr>
            <w:tcW w:w="1326" w:type="dxa"/>
            <w:vAlign w:val="center"/>
          </w:tcPr>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学校</w:t>
            </w:r>
          </w:p>
          <w:p>
            <w:pPr>
              <w:autoSpaceDN w:val="0"/>
              <w:spacing w:line="500" w:lineRule="exact"/>
              <w:jc w:val="center"/>
              <w:rPr>
                <w:rFonts w:asciiTheme="minorEastAsia" w:hAnsiTheme="minorEastAsia"/>
                <w:sz w:val="24"/>
                <w:szCs w:val="24"/>
              </w:rPr>
            </w:pPr>
            <w:r>
              <w:rPr>
                <w:rFonts w:hint="eastAsia" w:asciiTheme="minorEastAsia" w:hAnsiTheme="minorEastAsia"/>
                <w:sz w:val="24"/>
                <w:szCs w:val="24"/>
              </w:rPr>
              <w:t>教研组</w:t>
            </w:r>
          </w:p>
        </w:tc>
      </w:tr>
    </w:tbl>
    <w:p>
      <w:pPr>
        <w:autoSpaceDN w:val="0"/>
        <w:spacing w:line="500" w:lineRule="exact"/>
        <w:ind w:firstLine="480" w:firstLineChars="200"/>
        <w:rPr>
          <w:rFonts w:asciiTheme="minorEastAsia" w:hAnsiTheme="minorEastAsia"/>
          <w:b/>
          <w:sz w:val="24"/>
          <w:szCs w:val="24"/>
        </w:rPr>
      </w:pPr>
      <w:r>
        <w:rPr>
          <w:rFonts w:hint="eastAsia" w:asciiTheme="minorEastAsia" w:hAnsiTheme="minorEastAsia"/>
          <w:b/>
          <w:sz w:val="24"/>
          <w:szCs w:val="24"/>
        </w:rPr>
        <w:t>六、教学安排与进程表</w:t>
      </w:r>
    </w:p>
    <w:p>
      <w:pPr>
        <w:autoSpaceDN w:val="0"/>
        <w:spacing w:line="5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（一）教学活动与进程安排见下表</w:t>
      </w:r>
    </w:p>
    <w:p>
      <w:pPr>
        <w:autoSpaceDN w:val="0"/>
        <w:spacing w:line="500" w:lineRule="exact"/>
        <w:ind w:firstLine="480" w:firstLineChars="200"/>
        <w:rPr>
          <w:rFonts w:hint="eastAsia" w:asciiTheme="minorEastAsia" w:hAnsiTheme="minorEastAsia"/>
          <w:sz w:val="24"/>
          <w:szCs w:val="24"/>
        </w:rPr>
      </w:pPr>
    </w:p>
    <w:p>
      <w:pPr>
        <w:autoSpaceDN w:val="0"/>
        <w:spacing w:line="500" w:lineRule="exact"/>
        <w:ind w:firstLine="480" w:firstLineChars="200"/>
        <w:rPr>
          <w:rFonts w:hint="eastAsia" w:asciiTheme="minorEastAsia" w:hAnsiTheme="minorEastAsia"/>
          <w:sz w:val="24"/>
          <w:szCs w:val="24"/>
        </w:rPr>
      </w:pPr>
    </w:p>
    <w:p>
      <w:pPr>
        <w:autoSpaceDN w:val="0"/>
        <w:spacing w:line="500" w:lineRule="exact"/>
        <w:ind w:firstLine="480" w:firstLineChars="200"/>
        <w:rPr>
          <w:rFonts w:hint="eastAsia" w:asciiTheme="minorEastAsia" w:hAnsiTheme="minorEastAsia"/>
          <w:sz w:val="24"/>
          <w:szCs w:val="24"/>
        </w:rPr>
      </w:pPr>
    </w:p>
    <w:p>
      <w:pPr>
        <w:autoSpaceDN w:val="0"/>
        <w:spacing w:line="500" w:lineRule="exact"/>
        <w:ind w:firstLine="480" w:firstLineChars="200"/>
        <w:rPr>
          <w:rFonts w:hint="eastAsia" w:asciiTheme="minorEastAsia" w:hAnsiTheme="minorEastAsia"/>
          <w:sz w:val="24"/>
          <w:szCs w:val="24"/>
        </w:rPr>
      </w:pPr>
    </w:p>
    <w:tbl>
      <w:tblPr>
        <w:tblStyle w:val="5"/>
        <w:tblW w:w="10160" w:type="dxa"/>
        <w:tblInd w:w="-601" w:type="dxa"/>
        <w:tblLayout w:type="autofit"/>
        <w:tblCellMar>
          <w:top w:w="0" w:type="dxa"/>
          <w:left w:w="108" w:type="dxa"/>
          <w:bottom w:w="0" w:type="dxa"/>
          <w:right w:w="108" w:type="dxa"/>
        </w:tblCellMar>
      </w:tblPr>
      <w:tblGrid>
        <w:gridCol w:w="534"/>
        <w:gridCol w:w="534"/>
        <w:gridCol w:w="534"/>
        <w:gridCol w:w="1947"/>
        <w:gridCol w:w="534"/>
        <w:gridCol w:w="600"/>
        <w:gridCol w:w="567"/>
        <w:gridCol w:w="567"/>
        <w:gridCol w:w="425"/>
        <w:gridCol w:w="426"/>
        <w:gridCol w:w="425"/>
        <w:gridCol w:w="425"/>
        <w:gridCol w:w="425"/>
        <w:gridCol w:w="396"/>
        <w:gridCol w:w="687"/>
        <w:gridCol w:w="425"/>
        <w:gridCol w:w="709"/>
      </w:tblGrid>
      <w:tr>
        <w:trPr>
          <w:trHeight w:val="225" w:hRule="atLeast"/>
        </w:trPr>
        <w:tc>
          <w:tcPr>
            <w:tcW w:w="106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p>
          <w:p>
            <w:pPr>
              <w:widowControl/>
              <w:jc w:val="center"/>
              <w:rPr>
                <w:rFonts w:ascii="宋体" w:hAnsi="宋体" w:eastAsia="宋体" w:cs="宋体"/>
                <w:kern w:val="0"/>
                <w:sz w:val="18"/>
                <w:szCs w:val="18"/>
              </w:rPr>
            </w:pPr>
            <w:r>
              <w:rPr>
                <w:rFonts w:hint="eastAsia" w:ascii="宋体" w:hAnsi="宋体" w:eastAsia="宋体" w:cs="宋体"/>
                <w:kern w:val="0"/>
                <w:sz w:val="18"/>
                <w:szCs w:val="18"/>
              </w:rPr>
              <w:t>课程类别</w:t>
            </w:r>
          </w:p>
        </w:tc>
        <w:tc>
          <w:tcPr>
            <w:tcW w:w="53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94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课程名称</w:t>
            </w:r>
          </w:p>
        </w:tc>
        <w:tc>
          <w:tcPr>
            <w:tcW w:w="53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总学时</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学分</w:t>
            </w:r>
          </w:p>
        </w:tc>
        <w:tc>
          <w:tcPr>
            <w:tcW w:w="4768" w:type="dxa"/>
            <w:gridSpan w:val="10"/>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教学进程安排（周学时/教学周数）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课程学时数与总学时之比</w:t>
            </w:r>
          </w:p>
        </w:tc>
      </w:tr>
      <w:tr>
        <w:trPr>
          <w:trHeight w:val="225" w:hRule="atLeast"/>
        </w:trPr>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8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第一学年</w:t>
            </w:r>
          </w:p>
        </w:tc>
        <w:tc>
          <w:tcPr>
            <w:tcW w:w="167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第二学年</w:t>
            </w:r>
          </w:p>
        </w:tc>
        <w:tc>
          <w:tcPr>
            <w:tcW w:w="1112"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第三学年</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5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5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2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8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2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465" w:hRule="atLeast"/>
        </w:trPr>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9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6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上学期</w:t>
            </w:r>
          </w:p>
        </w:tc>
        <w:tc>
          <w:tcPr>
            <w:tcW w:w="56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下学期</w:t>
            </w:r>
          </w:p>
        </w:tc>
        <w:tc>
          <w:tcPr>
            <w:tcW w:w="4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理论</w:t>
            </w:r>
          </w:p>
        </w:tc>
        <w:tc>
          <w:tcPr>
            <w:tcW w:w="42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实训</w:t>
            </w:r>
          </w:p>
        </w:tc>
        <w:tc>
          <w:tcPr>
            <w:tcW w:w="4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理论</w:t>
            </w:r>
          </w:p>
        </w:tc>
        <w:tc>
          <w:tcPr>
            <w:tcW w:w="42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实训</w:t>
            </w:r>
          </w:p>
        </w:tc>
        <w:tc>
          <w:tcPr>
            <w:tcW w:w="4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理论</w:t>
            </w:r>
          </w:p>
        </w:tc>
        <w:tc>
          <w:tcPr>
            <w:tcW w:w="39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实训</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核心课程模块</w:t>
            </w:r>
          </w:p>
        </w:tc>
        <w:tc>
          <w:tcPr>
            <w:tcW w:w="534"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公共课程模块</w:t>
            </w: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德育</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32.4%</w:t>
            </w: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语文</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数学</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英语</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计算机基础（会考）</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425" w:type="dxa"/>
            <w:tcBorders>
              <w:top w:val="nil"/>
              <w:left w:val="nil"/>
              <w:bottom w:val="nil"/>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体育与健康</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心理健康</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公共艺术</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947"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走进物联网</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w:t>
            </w:r>
          </w:p>
        </w:tc>
        <w:tc>
          <w:tcPr>
            <w:tcW w:w="425"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42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静态网站设计与制作</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42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专业核心课4（考证）</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计算机网络技术(会考)</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VB语言程序设计(会考)</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大类通用校本课程</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自选课程模块</w:t>
            </w:r>
          </w:p>
        </w:tc>
        <w:tc>
          <w:tcPr>
            <w:tcW w:w="534"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限定选修</w:t>
            </w: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A1</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企业网络搭建及应用</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47.3%</w:t>
            </w: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A2</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数字媒体（PR）</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B1</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平面设计(PS)</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B2</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FLASH动画</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140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35</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A4</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动态网站开发</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C1</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专业体验课</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6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C2</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文化课限定选修(3选2)</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B4</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ACCESS数据库</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B3</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平面设计（CD）</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A3</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网络营销</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single" w:color="auto" w:sz="4" w:space="0"/>
              <w:left w:val="nil"/>
              <w:bottom w:val="single" w:color="auto" w:sz="4" w:space="0"/>
              <w:right w:val="nil"/>
            </w:tcBorders>
            <w:shd w:val="clear" w:color="000000"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68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37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自由选修</w:t>
            </w: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z1</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自选课程</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240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31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z2</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专业拓展</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single" w:color="auto" w:sz="4" w:space="0"/>
              <w:left w:val="nil"/>
              <w:bottom w:val="single" w:color="auto" w:sz="4" w:space="0"/>
              <w:right w:val="single" w:color="auto" w:sz="4" w:space="0"/>
            </w:tcBorders>
            <w:shd w:val="clear" w:color="000000"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z3</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高职数字媒体技能</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z4</w:t>
            </w:r>
          </w:p>
        </w:tc>
        <w:tc>
          <w:tcPr>
            <w:tcW w:w="194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高职网络技能</w:t>
            </w:r>
          </w:p>
        </w:tc>
        <w:tc>
          <w:tcPr>
            <w:tcW w:w="5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w:t>
            </w:r>
          </w:p>
        </w:tc>
        <w:tc>
          <w:tcPr>
            <w:tcW w:w="6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w:t>
            </w:r>
          </w:p>
        </w:tc>
        <w:tc>
          <w:tcPr>
            <w:tcW w:w="68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r>
      <w:tr>
        <w:trPr>
          <w:trHeight w:val="225" w:hRule="atLeast"/>
        </w:trPr>
        <w:tc>
          <w:tcPr>
            <w:tcW w:w="3549"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顶岗实习（就业方向）</w:t>
            </w: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32</w:t>
            </w:r>
          </w:p>
        </w:tc>
        <w:tc>
          <w:tcPr>
            <w:tcW w:w="4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32</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25" w:hRule="atLeast"/>
        </w:trPr>
        <w:tc>
          <w:tcPr>
            <w:tcW w:w="3549"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高职专业课（升学方向）</w:t>
            </w: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8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rPr>
          <w:trHeight w:val="225" w:hRule="atLeast"/>
        </w:trPr>
        <w:tc>
          <w:tcPr>
            <w:tcW w:w="3549"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周课时及学分小计</w:t>
            </w: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32</w:t>
            </w:r>
          </w:p>
        </w:tc>
        <w:tc>
          <w:tcPr>
            <w:tcW w:w="56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32</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w:t>
            </w:r>
          </w:p>
        </w:tc>
        <w:tc>
          <w:tcPr>
            <w:tcW w:w="42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w:t>
            </w:r>
          </w:p>
        </w:tc>
        <w:tc>
          <w:tcPr>
            <w:tcW w:w="39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19</w:t>
            </w:r>
          </w:p>
        </w:tc>
        <w:tc>
          <w:tcPr>
            <w:tcW w:w="68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32</w:t>
            </w:r>
          </w:p>
        </w:tc>
        <w:tc>
          <w:tcPr>
            <w:tcW w:w="425"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32</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autoSpaceDN w:val="0"/>
        <w:spacing w:line="500" w:lineRule="exact"/>
        <w:rPr>
          <w:rFonts w:asciiTheme="minorEastAsia" w:hAnsiTheme="minorEastAsia"/>
          <w:sz w:val="24"/>
          <w:szCs w:val="24"/>
        </w:rPr>
      </w:pPr>
      <w:r>
        <w:rPr>
          <w:rFonts w:hint="eastAsia" w:asciiTheme="minorEastAsia" w:hAnsiTheme="minorEastAsia"/>
          <w:sz w:val="24"/>
          <w:szCs w:val="24"/>
        </w:rPr>
        <w:t>（二）其他说明</w:t>
      </w:r>
    </w:p>
    <w:p>
      <w:pPr>
        <w:autoSpaceDN w:val="0"/>
        <w:ind w:firstLine="480" w:firstLineChars="200"/>
        <w:rPr>
          <w:rFonts w:asciiTheme="minorEastAsia" w:hAnsiTheme="minorEastAsia"/>
          <w:sz w:val="24"/>
          <w:szCs w:val="24"/>
        </w:rPr>
      </w:pPr>
      <w:r>
        <w:rPr>
          <w:rFonts w:hint="eastAsia" w:asciiTheme="minorEastAsia" w:hAnsiTheme="minorEastAsia"/>
          <w:sz w:val="24"/>
          <w:szCs w:val="24"/>
        </w:rPr>
        <w:t>积极推行“双证制”，以社会化职业技能鉴定标准来培训和考核学生职业能力，以提高毕业生的就业能力。</w:t>
      </w:r>
    </w:p>
    <w:p>
      <w:pPr>
        <w:autoSpaceDN w:val="0"/>
        <w:ind w:firstLine="480" w:firstLineChars="200"/>
        <w:rPr>
          <w:rFonts w:asciiTheme="minorEastAsia" w:hAnsiTheme="minorEastAsia"/>
          <w:sz w:val="24"/>
          <w:szCs w:val="24"/>
        </w:rPr>
      </w:pPr>
      <w:r>
        <w:rPr>
          <w:rFonts w:hint="eastAsia" w:asciiTheme="minorEastAsia" w:hAnsiTheme="minorEastAsia"/>
          <w:sz w:val="24"/>
          <w:szCs w:val="24"/>
        </w:rPr>
        <w:t>课程设置在执行过程中具有可调性。</w:t>
      </w:r>
    </w:p>
    <w:p>
      <w:pPr>
        <w:autoSpaceDN w:val="0"/>
        <w:ind w:firstLine="480" w:firstLineChars="200"/>
        <w:rPr>
          <w:rFonts w:asciiTheme="minorEastAsia" w:hAnsiTheme="minorEastAsia"/>
          <w:b/>
          <w:sz w:val="24"/>
          <w:szCs w:val="24"/>
        </w:rPr>
      </w:pPr>
      <w:r>
        <w:rPr>
          <w:rFonts w:hint="eastAsia" w:asciiTheme="minorEastAsia" w:hAnsiTheme="minorEastAsia"/>
          <w:b/>
          <w:sz w:val="24"/>
          <w:szCs w:val="24"/>
        </w:rPr>
        <w:t>七、教学方法与考核评价</w:t>
      </w:r>
    </w:p>
    <w:p>
      <w:pPr>
        <w:autoSpaceDN w:val="0"/>
        <w:ind w:firstLine="480" w:firstLineChars="200"/>
        <w:rPr>
          <w:rFonts w:asciiTheme="minorEastAsia" w:hAnsiTheme="minorEastAsia"/>
          <w:sz w:val="24"/>
          <w:szCs w:val="24"/>
        </w:rPr>
      </w:pPr>
      <w:r>
        <w:rPr>
          <w:rFonts w:hint="eastAsia" w:asciiTheme="minorEastAsia" w:hAnsiTheme="minorEastAsia"/>
          <w:sz w:val="24"/>
          <w:szCs w:val="24"/>
        </w:rPr>
        <w:t>（一）教学实施</w:t>
      </w:r>
    </w:p>
    <w:p>
      <w:pPr>
        <w:autoSpaceDN w:val="0"/>
        <w:ind w:firstLine="480" w:firstLineChars="200"/>
        <w:rPr>
          <w:rFonts w:asciiTheme="minorEastAsia" w:hAnsiTheme="minorEastAsia"/>
          <w:sz w:val="24"/>
          <w:szCs w:val="24"/>
        </w:rPr>
      </w:pPr>
      <w:r>
        <w:rPr>
          <w:rFonts w:hint="eastAsia" w:asciiTheme="minorEastAsia" w:hAnsiTheme="minorEastAsia"/>
          <w:sz w:val="24"/>
          <w:szCs w:val="24"/>
        </w:rPr>
        <w:t>1、教师应依据专业培养目标、课程知识与能力要求、学生能力与教学资源，采用适当的教学方法，以达成教学的预期目标。</w:t>
      </w:r>
    </w:p>
    <w:p>
      <w:pPr>
        <w:autoSpaceDN w:val="0"/>
        <w:ind w:firstLine="480" w:firstLineChars="200"/>
        <w:rPr>
          <w:rFonts w:asciiTheme="minorEastAsia" w:hAnsiTheme="minorEastAsia"/>
          <w:sz w:val="24"/>
          <w:szCs w:val="24"/>
        </w:rPr>
      </w:pPr>
      <w:r>
        <w:rPr>
          <w:rFonts w:hint="eastAsia" w:asciiTheme="minorEastAsia" w:hAnsiTheme="minorEastAsia"/>
          <w:sz w:val="24"/>
          <w:szCs w:val="24"/>
        </w:rPr>
        <w:t>2、各课程教师于每学期开学之前应拟妥教学计划，并备好教学所需器材等相关事项。</w:t>
      </w:r>
    </w:p>
    <w:p>
      <w:pPr>
        <w:autoSpaceDN w:val="0"/>
        <w:ind w:firstLine="480" w:firstLineChars="200"/>
        <w:rPr>
          <w:rFonts w:asciiTheme="minorEastAsia" w:hAnsiTheme="minorEastAsia"/>
          <w:sz w:val="24"/>
          <w:szCs w:val="24"/>
        </w:rPr>
      </w:pPr>
      <w:r>
        <w:rPr>
          <w:rFonts w:hint="eastAsia" w:asciiTheme="minorEastAsia" w:hAnsiTheme="minorEastAsia"/>
          <w:sz w:val="24"/>
          <w:szCs w:val="24"/>
        </w:rPr>
        <w:t>3、教师在教学过程中应注意学生综合职业能力和职业素质的养成，不仅要达成各单元的认知及技能目标，也应注意培养学生的敬业精神和职业道德。</w:t>
      </w:r>
    </w:p>
    <w:p>
      <w:pPr>
        <w:autoSpaceDN w:val="0"/>
        <w:ind w:firstLine="480" w:firstLineChars="200"/>
        <w:rPr>
          <w:rFonts w:asciiTheme="minorEastAsia" w:hAnsiTheme="minorEastAsia"/>
          <w:sz w:val="24"/>
          <w:szCs w:val="24"/>
        </w:rPr>
      </w:pPr>
      <w:r>
        <w:rPr>
          <w:rFonts w:hint="eastAsia" w:asciiTheme="minorEastAsia" w:hAnsiTheme="minorEastAsia"/>
          <w:sz w:val="24"/>
          <w:szCs w:val="24"/>
        </w:rPr>
        <w:t>4、通过教学过程，教师应培养学生具有主动学习及独立、客观的判断能力，以使用多变的社会环境。</w:t>
      </w:r>
    </w:p>
    <w:p>
      <w:pPr>
        <w:autoSpaceDN w:val="0"/>
        <w:ind w:firstLine="480" w:firstLineChars="200"/>
        <w:rPr>
          <w:rFonts w:asciiTheme="minorEastAsia" w:hAnsiTheme="minorEastAsia"/>
          <w:sz w:val="24"/>
          <w:szCs w:val="24"/>
        </w:rPr>
      </w:pPr>
      <w:r>
        <w:rPr>
          <w:rFonts w:hint="eastAsia" w:asciiTheme="minorEastAsia" w:hAnsiTheme="minorEastAsia"/>
          <w:sz w:val="24"/>
          <w:szCs w:val="24"/>
        </w:rPr>
        <w:t>（二）教学评价</w:t>
      </w:r>
    </w:p>
    <w:p>
      <w:pPr>
        <w:ind w:firstLine="480" w:firstLineChars="200"/>
        <w:rPr>
          <w:rFonts w:asciiTheme="minorEastAsia" w:hAnsiTheme="minorEastAsia"/>
          <w:sz w:val="24"/>
          <w:szCs w:val="24"/>
        </w:rPr>
      </w:pPr>
      <w:r>
        <w:rPr>
          <w:rFonts w:hint="eastAsia" w:asciiTheme="minorEastAsia" w:hAnsiTheme="minorEastAsia"/>
          <w:sz w:val="24"/>
          <w:szCs w:val="24"/>
        </w:rPr>
        <w:t>1、教学评价采用多元评价方式，如笔试、考查等，教师可按课程内容和性质，针对学生的学习过程、成果展示、实际操作和课堂表现进行综合评定。</w:t>
      </w:r>
    </w:p>
    <w:p>
      <w:pPr>
        <w:ind w:firstLine="480" w:firstLineChars="200"/>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笔试考核以百分制记分，考查以五级分制（优、良、中、及格、不及格）记分。改革传统的考核方法，实行实践与笔试相结合，理论考核与技能考核相结合，对专业性较强的课程实行模拟考试，以加强对学生的技能培训与考核，部分课程采取取消卷面考试，完全用课程设计代替考核。此外，学生要参加温州市统一的英语、数学、语文、计算机基础、计算机网络技术的学业水平测试，并取得计算机专业相应的职业技能中级证书。</w:t>
      </w:r>
    </w:p>
    <w:p>
      <w:pPr>
        <w:ind w:firstLine="480" w:firstLineChars="200"/>
        <w:rPr>
          <w:rFonts w:asciiTheme="minorEastAsia" w:hAnsiTheme="minorEastAsia"/>
          <w:sz w:val="24"/>
          <w:szCs w:val="24"/>
        </w:rPr>
      </w:pPr>
      <w:r>
        <w:rPr>
          <w:rFonts w:hint="eastAsia" w:asciiTheme="minorEastAsia" w:hAnsiTheme="minorEastAsia"/>
          <w:sz w:val="24"/>
          <w:szCs w:val="24"/>
        </w:rPr>
        <w:t>2、教学评价在实施形成性评价与总结时，应考虑学生的资质及原有知能，以建立学生兴趣与信心。</w:t>
      </w:r>
    </w:p>
    <w:p>
      <w:pPr>
        <w:ind w:firstLine="480" w:firstLineChars="200"/>
        <w:rPr>
          <w:rFonts w:hint="eastAsia" w:asciiTheme="minorEastAsia" w:hAnsiTheme="minorEastAsia"/>
          <w:b/>
          <w:sz w:val="24"/>
          <w:szCs w:val="24"/>
        </w:rPr>
      </w:pPr>
      <w:r>
        <w:rPr>
          <w:rFonts w:hint="eastAsia" w:asciiTheme="minorEastAsia" w:hAnsiTheme="minorEastAsia"/>
          <w:b/>
          <w:sz w:val="24"/>
          <w:szCs w:val="24"/>
        </w:rPr>
        <w:t>八、实施保障</w:t>
      </w:r>
    </w:p>
    <w:p>
      <w:pPr>
        <w:ind w:firstLine="480" w:firstLineChars="200"/>
        <w:rPr>
          <w:rFonts w:hint="eastAsia" w:asciiTheme="minorEastAsia" w:hAnsiTheme="minorEastAsia"/>
          <w:sz w:val="24"/>
          <w:szCs w:val="24"/>
        </w:rPr>
      </w:pPr>
      <w:r>
        <w:rPr>
          <w:rFonts w:hint="eastAsia" w:asciiTheme="minorEastAsia" w:hAnsiTheme="minorEastAsia"/>
          <w:sz w:val="24"/>
          <w:szCs w:val="24"/>
        </w:rPr>
        <w:t>（一）教学团队保障</w:t>
      </w:r>
    </w:p>
    <w:p>
      <w:pPr>
        <w:ind w:firstLine="480" w:firstLineChars="200"/>
        <w:rPr>
          <w:rFonts w:hint="eastAsia" w:asciiTheme="minorEastAsia" w:hAnsiTheme="minorEastAsia"/>
          <w:sz w:val="24"/>
          <w:szCs w:val="24"/>
        </w:rPr>
      </w:pPr>
      <w:r>
        <w:rPr>
          <w:rFonts w:hint="eastAsia" w:asciiTheme="minorEastAsia" w:hAnsiTheme="minorEastAsia"/>
          <w:sz w:val="24"/>
          <w:szCs w:val="24"/>
        </w:rPr>
        <w:t>1、教学团队构成</w:t>
      </w:r>
    </w:p>
    <w:p>
      <w:pPr>
        <w:ind w:firstLine="480" w:firstLineChars="200"/>
        <w:rPr>
          <w:rFonts w:hint="eastAsia" w:asciiTheme="minorEastAsia" w:hAnsiTheme="minorEastAsia"/>
          <w:sz w:val="24"/>
          <w:szCs w:val="24"/>
        </w:rPr>
      </w:pPr>
      <w:r>
        <w:rPr>
          <w:rFonts w:hint="eastAsia" w:asciiTheme="minorEastAsia" w:hAnsiTheme="minorEastAsia"/>
          <w:sz w:val="24"/>
          <w:szCs w:val="24"/>
        </w:rPr>
        <w:t>包括教学管理队伍、学生管理队伍、教学督导队伍。</w:t>
      </w:r>
    </w:p>
    <w:p>
      <w:pPr>
        <w:ind w:firstLine="480" w:firstLineChars="200"/>
        <w:rPr>
          <w:rFonts w:asciiTheme="minorEastAsia" w:hAnsiTheme="minorEastAsia"/>
          <w:sz w:val="24"/>
          <w:szCs w:val="24"/>
        </w:rPr>
      </w:pPr>
      <w:r>
        <w:rPr>
          <w:rFonts w:hint="eastAsia" w:asciiTheme="minorEastAsia" w:hAnsiTheme="minorEastAsia"/>
          <w:sz w:val="24"/>
          <w:szCs w:val="24"/>
        </w:rPr>
        <w:t>教学管理队伍主要由教务处管理人员、教研组长组成。教学管理队伍在人才培养过程中起着重要作用，这支队伍的管理理念、管理能力和管理效率对人才培养质量有着直接的影响；学生管理队伍主要由政教处管理人员、各班主任组成；学生管理队伍在学生职业素质养成教育方面起着重要的作用，为技能型人才的培养提供保障；教学督导队伍应始终坚持“以督导学、以督导教、以督导管”的教学督导工作方针，对教师教学指导、教学反馈、教研教改等方面起到积极的促进作用。</w:t>
      </w:r>
    </w:p>
    <w:p>
      <w:pPr>
        <w:widowControl/>
        <w:shd w:val="clear" w:color="auto" w:fill="FFFFFF"/>
        <w:spacing w:line="400" w:lineRule="atLeast"/>
        <w:ind w:firstLine="480" w:firstLineChars="200"/>
        <w:jc w:val="left"/>
        <w:rPr>
          <w:rFonts w:cs="宋体" w:asciiTheme="minorEastAsia" w:hAnsiTheme="minorEastAsia"/>
          <w:color w:val="2F2F2F"/>
          <w:kern w:val="0"/>
          <w:sz w:val="24"/>
          <w:szCs w:val="24"/>
        </w:rPr>
      </w:pPr>
      <w:bookmarkStart w:id="0" w:name="_GoBack"/>
      <w:bookmarkEnd w:id="0"/>
      <w:r>
        <w:rPr>
          <w:rFonts w:hint="eastAsia" w:cs="宋体" w:asciiTheme="minorEastAsia" w:hAnsiTheme="minorEastAsia"/>
          <w:bCs/>
          <w:color w:val="2F2F2F"/>
          <w:kern w:val="0"/>
          <w:sz w:val="24"/>
          <w:szCs w:val="24"/>
        </w:rPr>
        <w:t>（二）教学设施保障 </w:t>
      </w:r>
      <w:r>
        <w:rPr>
          <w:rFonts w:cs="宋体" w:asciiTheme="minorEastAsia" w:hAnsiTheme="minorEastAsia"/>
          <w:bCs/>
          <w:color w:val="2F2F2F"/>
          <w:kern w:val="0"/>
          <w:sz w:val="24"/>
          <w:szCs w:val="24"/>
        </w:rPr>
        <w:t> </w:t>
      </w:r>
      <w:r>
        <w:rPr>
          <w:rFonts w:cs="宋体" w:asciiTheme="minorEastAsia" w:hAnsiTheme="minorEastAsia"/>
          <w:color w:val="2F2F2F"/>
          <w:kern w:val="0"/>
          <w:sz w:val="24"/>
          <w:szCs w:val="24"/>
        </w:rPr>
        <w:t>  </w:t>
      </w:r>
    </w:p>
    <w:p>
      <w:pPr>
        <w:widowControl/>
        <w:shd w:val="clear" w:color="auto" w:fill="FFFFFF"/>
        <w:spacing w:line="400" w:lineRule="atLeast"/>
        <w:ind w:left="105" w:firstLine="524"/>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1、校内实训基地配置</w:t>
      </w:r>
    </w:p>
    <w:p>
      <w:pPr>
        <w:widowControl/>
        <w:shd w:val="clear" w:color="auto" w:fill="FFFFFF"/>
        <w:spacing w:line="400" w:lineRule="atLeast"/>
        <w:ind w:left="105" w:firstLine="524"/>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校内实训基地的建设严格按照要求配置教学设备和建设一体化实训室。本专业已有校内实训基地详细情况见下表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119"/>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tcPr>
          <w:p>
            <w:pPr>
              <w:widowControl/>
              <w:spacing w:line="400" w:lineRule="atLeast"/>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序号</w:t>
            </w:r>
          </w:p>
        </w:tc>
        <w:tc>
          <w:tcPr>
            <w:tcW w:w="3119" w:type="dxa"/>
          </w:tcPr>
          <w:p>
            <w:pPr>
              <w:widowControl/>
              <w:spacing w:line="400" w:lineRule="atLeast"/>
              <w:jc w:val="center"/>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实训室名称</w:t>
            </w:r>
          </w:p>
        </w:tc>
        <w:tc>
          <w:tcPr>
            <w:tcW w:w="4019" w:type="dxa"/>
          </w:tcPr>
          <w:p>
            <w:pPr>
              <w:widowControl/>
              <w:spacing w:line="400" w:lineRule="atLeast"/>
              <w:jc w:val="center"/>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主要实训内容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tcPr>
          <w:p>
            <w:pPr>
              <w:widowControl/>
              <w:spacing w:line="400" w:lineRule="atLeast"/>
              <w:jc w:val="center"/>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1</w:t>
            </w:r>
          </w:p>
        </w:tc>
        <w:tc>
          <w:tcPr>
            <w:tcW w:w="3119" w:type="dxa"/>
          </w:tcPr>
          <w:p>
            <w:pPr>
              <w:widowControl/>
              <w:spacing w:line="400" w:lineRule="atLeast"/>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计算机机房6个</w:t>
            </w:r>
          </w:p>
        </w:tc>
        <w:tc>
          <w:tcPr>
            <w:tcW w:w="4019" w:type="dxa"/>
          </w:tcPr>
          <w:p>
            <w:pPr>
              <w:widowControl/>
              <w:spacing w:line="400" w:lineRule="atLeast"/>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VB、图形图像处理、网页制作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tcPr>
          <w:p>
            <w:pPr>
              <w:widowControl/>
              <w:spacing w:line="400" w:lineRule="atLeast"/>
              <w:jc w:val="center"/>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2</w:t>
            </w:r>
          </w:p>
        </w:tc>
        <w:tc>
          <w:tcPr>
            <w:tcW w:w="3119" w:type="dxa"/>
          </w:tcPr>
          <w:p>
            <w:pPr>
              <w:widowControl/>
              <w:spacing w:line="400" w:lineRule="atLeast"/>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影视后期处理实训室1个</w:t>
            </w:r>
          </w:p>
        </w:tc>
        <w:tc>
          <w:tcPr>
            <w:tcW w:w="4019" w:type="dxa"/>
          </w:tcPr>
          <w:p>
            <w:pPr>
              <w:widowControl/>
              <w:spacing w:line="400" w:lineRule="atLeast"/>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影视后期制作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tcPr>
          <w:p>
            <w:pPr>
              <w:widowControl/>
              <w:spacing w:line="400" w:lineRule="atLeast"/>
              <w:jc w:val="center"/>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3</w:t>
            </w:r>
          </w:p>
        </w:tc>
        <w:tc>
          <w:tcPr>
            <w:tcW w:w="3119" w:type="dxa"/>
          </w:tcPr>
          <w:p>
            <w:pPr>
              <w:widowControl/>
              <w:spacing w:line="400" w:lineRule="atLeast"/>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创客空间</w:t>
            </w:r>
          </w:p>
        </w:tc>
        <w:tc>
          <w:tcPr>
            <w:tcW w:w="4019" w:type="dxa"/>
          </w:tcPr>
          <w:p>
            <w:pPr>
              <w:widowControl/>
              <w:spacing w:line="400" w:lineRule="atLeast"/>
              <w:jc w:val="left"/>
              <w:rPr>
                <w:rFonts w:hint="eastAsia" w:cs="宋体" w:asciiTheme="minorEastAsia" w:hAnsiTheme="minorEastAsia"/>
                <w:color w:val="2F2F2F"/>
                <w:kern w:val="0"/>
                <w:sz w:val="24"/>
                <w:szCs w:val="24"/>
              </w:rPr>
            </w:pPr>
            <w:r>
              <w:rPr>
                <w:rFonts w:hint="eastAsia" w:cs="宋体" w:asciiTheme="minorEastAsia" w:hAnsiTheme="minorEastAsia"/>
                <w:color w:val="2F2F2F"/>
                <w:kern w:val="0"/>
                <w:sz w:val="24"/>
                <w:szCs w:val="24"/>
              </w:rPr>
              <w:t>3D建模</w:t>
            </w:r>
          </w:p>
        </w:tc>
      </w:tr>
    </w:tbl>
    <w:p>
      <w:pPr>
        <w:widowControl/>
        <w:shd w:val="clear" w:color="auto" w:fill="FFFFFF"/>
        <w:spacing w:line="400" w:lineRule="atLeast"/>
        <w:ind w:left="105" w:firstLine="524"/>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2、校外实习基地</w:t>
      </w:r>
    </w:p>
    <w:p>
      <w:pPr>
        <w:widowControl/>
        <w:shd w:val="clear" w:color="auto" w:fill="FFFFFF"/>
        <w:spacing w:line="400" w:lineRule="atLeast"/>
        <w:ind w:left="105" w:firstLine="524"/>
        <w:jc w:val="left"/>
        <w:rPr>
          <w:rFonts w:cs="宋体" w:asciiTheme="minorEastAsia" w:hAnsiTheme="minorEastAsia"/>
          <w:color w:val="2F2F2F"/>
          <w:kern w:val="0"/>
          <w:sz w:val="24"/>
          <w:szCs w:val="24"/>
        </w:rPr>
      </w:pPr>
      <w:r>
        <w:rPr>
          <w:rFonts w:hint="eastAsia" w:cs="宋体" w:asciiTheme="minorEastAsia" w:hAnsiTheme="minorEastAsia"/>
          <w:color w:val="2F2F2F"/>
          <w:kern w:val="0"/>
          <w:sz w:val="24"/>
          <w:szCs w:val="24"/>
        </w:rPr>
        <w:t>计算机网络专业深入企事业、电脑公司等有关从事计算机网络业务的单位，学生亲自动手操作和亲自实践，系统掌握并接触本专业的主要操作技能，全面巩固专业知识，训练学生的专业动手能力、硬件组装与维护能力</w:t>
      </w:r>
      <w:r>
        <w:rPr>
          <w:rFonts w:cs="宋体" w:asciiTheme="minorEastAsia" w:hAnsiTheme="minorEastAsia"/>
          <w:color w:val="2F2F2F"/>
          <w:kern w:val="0"/>
          <w:sz w:val="24"/>
          <w:szCs w:val="24"/>
        </w:rPr>
        <w:t>,</w:t>
      </w:r>
      <w:r>
        <w:rPr>
          <w:rFonts w:hint="eastAsia" w:cs="宋体" w:asciiTheme="minorEastAsia" w:hAnsiTheme="minorEastAsia"/>
          <w:color w:val="2F2F2F"/>
          <w:kern w:val="0"/>
          <w:sz w:val="24"/>
          <w:szCs w:val="24"/>
        </w:rPr>
        <w:t>以提高学生的应用能力，为就业打下坚实的基础。</w:t>
      </w:r>
    </w:p>
    <w:p>
      <w:pPr>
        <w:rPr>
          <w:rFonts w:asciiTheme="minorEastAsia" w:hAnsiTheme="minorEastAsia"/>
          <w:sz w:val="24"/>
          <w:szCs w:val="24"/>
        </w:rPr>
      </w:pPr>
    </w:p>
    <w:p>
      <w:pPr>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0351964"/>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BBF"/>
    <w:multiLevelType w:val="multilevel"/>
    <w:tmpl w:val="1A044BB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09410F5"/>
    <w:multiLevelType w:val="multilevel"/>
    <w:tmpl w:val="209410F5"/>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760266F"/>
    <w:multiLevelType w:val="multilevel"/>
    <w:tmpl w:val="3760266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DF51229"/>
    <w:multiLevelType w:val="multilevel"/>
    <w:tmpl w:val="3DF512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12378F"/>
    <w:multiLevelType w:val="multilevel"/>
    <w:tmpl w:val="6C12378F"/>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D"/>
    <w:rsid w:val="00082FBE"/>
    <w:rsid w:val="000F213B"/>
    <w:rsid w:val="00100AB0"/>
    <w:rsid w:val="0018169A"/>
    <w:rsid w:val="0019737B"/>
    <w:rsid w:val="00310C75"/>
    <w:rsid w:val="003809F5"/>
    <w:rsid w:val="00403590"/>
    <w:rsid w:val="0044766F"/>
    <w:rsid w:val="005730B6"/>
    <w:rsid w:val="005D01EF"/>
    <w:rsid w:val="006B3158"/>
    <w:rsid w:val="0072268C"/>
    <w:rsid w:val="0084560A"/>
    <w:rsid w:val="00882827"/>
    <w:rsid w:val="008B3D06"/>
    <w:rsid w:val="008C0F6C"/>
    <w:rsid w:val="00952C57"/>
    <w:rsid w:val="009B293E"/>
    <w:rsid w:val="00A13CB7"/>
    <w:rsid w:val="00A46550"/>
    <w:rsid w:val="00A968B2"/>
    <w:rsid w:val="00B773D1"/>
    <w:rsid w:val="00BB49A3"/>
    <w:rsid w:val="00BD7C5F"/>
    <w:rsid w:val="00C96650"/>
    <w:rsid w:val="00D4164B"/>
    <w:rsid w:val="00DB76F9"/>
    <w:rsid w:val="00E75FFD"/>
    <w:rsid w:val="00ED6488"/>
    <w:rsid w:val="00EF2303"/>
    <w:rsid w:val="00FA5BE5"/>
    <w:rsid w:val="EDFF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791</Words>
  <Characters>4511</Characters>
  <Lines>37</Lines>
  <Paragraphs>10</Paragraphs>
  <TotalTime>0</TotalTime>
  <ScaleCrop>false</ScaleCrop>
  <LinksUpToDate>false</LinksUpToDate>
  <CharactersWithSpaces>5292</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2018-09-26T15:12:00Z</dcterms:created>
  <dc:creator>xyy</dc:creator>
  <cp:lastModifiedBy>mac</cp:lastModifiedBy>
  <dcterms:modified xsi:type="dcterms:W3CDTF">2021-04-28T09:57:20Z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