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numPr>
          <w:numId w:val="0"/>
        </w:numPr>
        <w:ind w:firstLine="3614" w:firstLineChars="1000"/>
        <w:jc w:val="left"/>
        <w:rPr>
          <w:sz w:val="36"/>
          <w:szCs w:val="36"/>
        </w:rPr>
      </w:pPr>
      <w:bookmarkStart w:id="0" w:name="_GoBack"/>
      <w:bookmarkEnd w:id="0"/>
      <w:r>
        <w:rPr>
          <w:sz w:val="36"/>
          <w:szCs w:val="36"/>
        </w:rPr>
        <w:t>采购需求</w:t>
      </w:r>
    </w:p>
    <w:p>
      <w:pPr>
        <w:jc w:val="center"/>
        <w:rPr>
          <w:b/>
          <w:bCs/>
          <w:sz w:val="32"/>
          <w:szCs w:val="32"/>
        </w:rPr>
      </w:pPr>
      <w:r>
        <w:rPr>
          <w:rFonts w:hint="eastAsia"/>
          <w:b/>
          <w:bCs/>
          <w:sz w:val="32"/>
          <w:szCs w:val="32"/>
          <w:lang w:val="en-US"/>
        </w:rPr>
        <w:t>汽车营销实训室建设项目</w:t>
      </w:r>
    </w:p>
    <w:p>
      <w:pPr>
        <w:autoSpaceDE/>
        <w:autoSpaceDN/>
        <w:spacing w:line="360" w:lineRule="auto"/>
        <w:jc w:val="both"/>
        <w:rPr>
          <w:b/>
          <w:bCs/>
          <w:kern w:val="2"/>
          <w:sz w:val="24"/>
          <w:szCs w:val="24"/>
          <w:lang w:val="en-US" w:bidi="ar-SA"/>
        </w:rPr>
      </w:pPr>
      <w:r>
        <w:rPr>
          <w:rFonts w:hint="eastAsia"/>
          <w:b/>
          <w:bCs/>
          <w:kern w:val="2"/>
          <w:sz w:val="24"/>
          <w:szCs w:val="24"/>
          <w:lang w:val="en-US" w:bidi="ar-SA"/>
        </w:rPr>
        <w:t>（一）采购设备清单</w:t>
      </w:r>
    </w:p>
    <w:tbl>
      <w:tblPr>
        <w:tblStyle w:val="5"/>
        <w:tblpPr w:leftFromText="180" w:rightFromText="180" w:vertAnchor="text" w:horzAnchor="page" w:tblpXSpec="center" w:tblpY="61"/>
        <w:tblOverlap w:val="never"/>
        <w:tblW w:w="48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4443"/>
        <w:gridCol w:w="722"/>
        <w:gridCol w:w="950"/>
        <w:gridCol w:w="1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426" w:type="pct"/>
            <w:shd w:val="clear" w:color="auto" w:fill="auto"/>
            <w:noWrap/>
            <w:vAlign w:val="center"/>
          </w:tcPr>
          <w:p>
            <w:pPr>
              <w:widowControl/>
              <w:jc w:val="center"/>
              <w:rPr>
                <w:b/>
                <w:bCs/>
                <w:color w:val="000000"/>
                <w:sz w:val="24"/>
                <w:szCs w:val="24"/>
              </w:rPr>
            </w:pPr>
            <w:r>
              <w:rPr>
                <w:rFonts w:hint="eastAsia"/>
                <w:b/>
                <w:bCs/>
                <w:color w:val="000000"/>
                <w:sz w:val="24"/>
                <w:szCs w:val="24"/>
              </w:rPr>
              <w:t>序号</w:t>
            </w:r>
          </w:p>
        </w:tc>
        <w:tc>
          <w:tcPr>
            <w:tcW w:w="2691" w:type="pct"/>
            <w:shd w:val="clear" w:color="auto" w:fill="auto"/>
            <w:noWrap/>
            <w:vAlign w:val="center"/>
          </w:tcPr>
          <w:p>
            <w:pPr>
              <w:widowControl/>
              <w:jc w:val="center"/>
              <w:rPr>
                <w:b/>
                <w:bCs/>
                <w:color w:val="000000"/>
                <w:sz w:val="24"/>
                <w:szCs w:val="24"/>
              </w:rPr>
            </w:pPr>
            <w:r>
              <w:rPr>
                <w:rFonts w:hint="eastAsia"/>
                <w:b/>
                <w:bCs/>
                <w:color w:val="000000"/>
                <w:sz w:val="24"/>
                <w:szCs w:val="24"/>
              </w:rPr>
              <w:t>名称</w:t>
            </w:r>
          </w:p>
        </w:tc>
        <w:tc>
          <w:tcPr>
            <w:tcW w:w="437" w:type="pct"/>
            <w:vAlign w:val="center"/>
          </w:tcPr>
          <w:p>
            <w:pPr>
              <w:widowControl/>
              <w:jc w:val="center"/>
              <w:rPr>
                <w:b/>
                <w:bCs/>
                <w:color w:val="000000"/>
                <w:sz w:val="24"/>
                <w:szCs w:val="24"/>
              </w:rPr>
            </w:pPr>
            <w:r>
              <w:rPr>
                <w:rFonts w:hint="eastAsia"/>
                <w:b/>
                <w:bCs/>
                <w:color w:val="000000"/>
                <w:sz w:val="24"/>
                <w:szCs w:val="24"/>
              </w:rPr>
              <w:t>单位</w:t>
            </w:r>
          </w:p>
        </w:tc>
        <w:tc>
          <w:tcPr>
            <w:tcW w:w="575" w:type="pct"/>
            <w:vAlign w:val="center"/>
          </w:tcPr>
          <w:p>
            <w:pPr>
              <w:widowControl/>
              <w:jc w:val="center"/>
              <w:rPr>
                <w:b/>
                <w:bCs/>
                <w:color w:val="000000"/>
                <w:sz w:val="24"/>
                <w:szCs w:val="24"/>
              </w:rPr>
            </w:pPr>
            <w:r>
              <w:rPr>
                <w:rFonts w:hint="eastAsia"/>
                <w:b/>
                <w:bCs/>
                <w:color w:val="000000"/>
                <w:sz w:val="24"/>
                <w:szCs w:val="24"/>
              </w:rPr>
              <w:t>数量</w:t>
            </w:r>
          </w:p>
        </w:tc>
        <w:tc>
          <w:tcPr>
            <w:tcW w:w="870" w:type="pct"/>
            <w:vAlign w:val="center"/>
          </w:tcPr>
          <w:p>
            <w:pPr>
              <w:widowControl/>
              <w:jc w:val="center"/>
              <w:rPr>
                <w:b/>
                <w:bCs/>
                <w:color w:val="000000"/>
                <w:sz w:val="24"/>
                <w:szCs w:val="24"/>
              </w:rPr>
            </w:pPr>
            <w:r>
              <w:rPr>
                <w:rFonts w:hint="eastAsia"/>
                <w:b/>
                <w:bCs/>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1</w:t>
            </w:r>
          </w:p>
        </w:tc>
        <w:tc>
          <w:tcPr>
            <w:tcW w:w="2691" w:type="pct"/>
            <w:shd w:val="clear" w:color="auto" w:fill="auto"/>
            <w:noWrap/>
            <w:vAlign w:val="center"/>
          </w:tcPr>
          <w:p>
            <w:pPr>
              <w:widowControl/>
              <w:jc w:val="center"/>
              <w:rPr>
                <w:sz w:val="24"/>
              </w:rPr>
            </w:pPr>
            <w:r>
              <w:rPr>
                <w:rFonts w:hint="eastAsia"/>
                <w:sz w:val="24"/>
              </w:rPr>
              <w:t>销售接待前台桌</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2</w:t>
            </w:r>
          </w:p>
        </w:tc>
        <w:tc>
          <w:tcPr>
            <w:tcW w:w="2691" w:type="pct"/>
            <w:shd w:val="clear" w:color="auto" w:fill="auto"/>
            <w:noWrap/>
            <w:vAlign w:val="center"/>
          </w:tcPr>
          <w:p>
            <w:pPr>
              <w:widowControl/>
              <w:jc w:val="center"/>
              <w:rPr>
                <w:sz w:val="24"/>
              </w:rPr>
            </w:pPr>
            <w:r>
              <w:rPr>
                <w:rFonts w:hint="eastAsia"/>
                <w:sz w:val="24"/>
              </w:rPr>
              <w:t>汽车精品展示柜</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2</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3</w:t>
            </w:r>
          </w:p>
        </w:tc>
        <w:tc>
          <w:tcPr>
            <w:tcW w:w="2691" w:type="pct"/>
            <w:shd w:val="clear" w:color="auto" w:fill="auto"/>
            <w:noWrap/>
            <w:vAlign w:val="center"/>
          </w:tcPr>
          <w:p>
            <w:pPr>
              <w:widowControl/>
              <w:jc w:val="center"/>
              <w:rPr>
                <w:sz w:val="24"/>
              </w:rPr>
            </w:pPr>
            <w:r>
              <w:rPr>
                <w:rFonts w:hint="eastAsia"/>
                <w:sz w:val="24"/>
              </w:rPr>
              <w:t>综合操作工位桌</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2</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4</w:t>
            </w:r>
          </w:p>
        </w:tc>
        <w:tc>
          <w:tcPr>
            <w:tcW w:w="2691" w:type="pct"/>
            <w:shd w:val="clear" w:color="auto" w:fill="auto"/>
            <w:noWrap/>
            <w:vAlign w:val="center"/>
          </w:tcPr>
          <w:p>
            <w:pPr>
              <w:widowControl/>
              <w:tabs>
                <w:tab w:val="left" w:pos="1447"/>
                <w:tab w:val="center" w:pos="2011"/>
              </w:tabs>
              <w:jc w:val="center"/>
              <w:rPr>
                <w:sz w:val="24"/>
              </w:rPr>
            </w:pPr>
            <w:r>
              <w:rPr>
                <w:rFonts w:hint="eastAsia"/>
                <w:sz w:val="24"/>
              </w:rPr>
              <w:t>工位椅</w:t>
            </w:r>
          </w:p>
        </w:tc>
        <w:tc>
          <w:tcPr>
            <w:tcW w:w="437" w:type="pct"/>
            <w:vAlign w:val="center"/>
          </w:tcPr>
          <w:p>
            <w:pPr>
              <w:widowControl/>
              <w:jc w:val="center"/>
              <w:rPr>
                <w:sz w:val="24"/>
              </w:rPr>
            </w:pPr>
            <w:r>
              <w:rPr>
                <w:rFonts w:hint="eastAsia"/>
                <w:sz w:val="24"/>
              </w:rPr>
              <w:t>把</w:t>
            </w:r>
          </w:p>
        </w:tc>
        <w:tc>
          <w:tcPr>
            <w:tcW w:w="575" w:type="pct"/>
            <w:vAlign w:val="center"/>
          </w:tcPr>
          <w:p>
            <w:pPr>
              <w:widowControl/>
              <w:jc w:val="center"/>
              <w:rPr>
                <w:sz w:val="24"/>
              </w:rPr>
            </w:pPr>
            <w:r>
              <w:rPr>
                <w:rFonts w:hint="eastAsia"/>
                <w:sz w:val="24"/>
              </w:rPr>
              <w:t>7</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5</w:t>
            </w:r>
          </w:p>
        </w:tc>
        <w:tc>
          <w:tcPr>
            <w:tcW w:w="2691" w:type="pct"/>
            <w:shd w:val="clear" w:color="auto" w:fill="auto"/>
            <w:noWrap/>
            <w:vAlign w:val="center"/>
          </w:tcPr>
          <w:p>
            <w:pPr>
              <w:widowControl/>
              <w:tabs>
                <w:tab w:val="left" w:pos="1447"/>
                <w:tab w:val="center" w:pos="2011"/>
              </w:tabs>
              <w:jc w:val="center"/>
              <w:rPr>
                <w:sz w:val="24"/>
              </w:rPr>
            </w:pPr>
            <w:r>
              <w:rPr>
                <w:rFonts w:hint="eastAsia"/>
                <w:sz w:val="24"/>
              </w:rPr>
              <w:t>车型介绍展示牌</w:t>
            </w:r>
          </w:p>
        </w:tc>
        <w:tc>
          <w:tcPr>
            <w:tcW w:w="437" w:type="pct"/>
            <w:vAlign w:val="center"/>
          </w:tcPr>
          <w:p>
            <w:pPr>
              <w:widowControl/>
              <w:jc w:val="center"/>
              <w:rPr>
                <w:sz w:val="24"/>
              </w:rPr>
            </w:pPr>
            <w:r>
              <w:rPr>
                <w:rFonts w:hint="eastAsia"/>
                <w:sz w:val="24"/>
              </w:rPr>
              <w:t>个</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6</w:t>
            </w:r>
          </w:p>
        </w:tc>
        <w:tc>
          <w:tcPr>
            <w:tcW w:w="2691" w:type="pct"/>
            <w:shd w:val="clear" w:color="auto" w:fill="auto"/>
            <w:noWrap/>
            <w:vAlign w:val="center"/>
          </w:tcPr>
          <w:p>
            <w:pPr>
              <w:widowControl/>
              <w:jc w:val="center"/>
              <w:rPr>
                <w:sz w:val="24"/>
              </w:rPr>
            </w:pPr>
            <w:r>
              <w:rPr>
                <w:rFonts w:hint="eastAsia"/>
                <w:sz w:val="24"/>
              </w:rPr>
              <w:t>汽车类企业管理系统</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7</w:t>
            </w:r>
          </w:p>
        </w:tc>
        <w:tc>
          <w:tcPr>
            <w:tcW w:w="2691" w:type="pct"/>
            <w:shd w:val="clear" w:color="auto" w:fill="auto"/>
            <w:noWrap/>
            <w:vAlign w:val="center"/>
          </w:tcPr>
          <w:p>
            <w:pPr>
              <w:widowControl/>
              <w:jc w:val="center"/>
              <w:rPr>
                <w:sz w:val="24"/>
              </w:rPr>
            </w:pPr>
            <w:r>
              <w:rPr>
                <w:rFonts w:hint="eastAsia"/>
                <w:sz w:val="24"/>
              </w:rPr>
              <w:t>沙发茶几套组</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8</w:t>
            </w:r>
          </w:p>
        </w:tc>
        <w:tc>
          <w:tcPr>
            <w:tcW w:w="2691" w:type="pct"/>
            <w:shd w:val="clear" w:color="auto" w:fill="auto"/>
            <w:noWrap/>
            <w:vAlign w:val="center"/>
          </w:tcPr>
          <w:p>
            <w:pPr>
              <w:widowControl/>
              <w:jc w:val="center"/>
              <w:rPr>
                <w:sz w:val="24"/>
              </w:rPr>
            </w:pPr>
            <w:r>
              <w:rPr>
                <w:rFonts w:hint="eastAsia"/>
                <w:sz w:val="24"/>
              </w:rPr>
              <w:t>物料桌</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9</w:t>
            </w:r>
          </w:p>
        </w:tc>
        <w:tc>
          <w:tcPr>
            <w:tcW w:w="2691" w:type="pct"/>
            <w:shd w:val="clear" w:color="auto" w:fill="auto"/>
            <w:noWrap/>
            <w:vAlign w:val="center"/>
          </w:tcPr>
          <w:p>
            <w:pPr>
              <w:widowControl/>
              <w:tabs>
                <w:tab w:val="left" w:pos="1447"/>
                <w:tab w:val="center" w:pos="2011"/>
              </w:tabs>
              <w:jc w:val="center"/>
              <w:rPr>
                <w:sz w:val="24"/>
              </w:rPr>
            </w:pPr>
            <w:r>
              <w:rPr>
                <w:rFonts w:hint="eastAsia"/>
                <w:sz w:val="24"/>
              </w:rPr>
              <w:t>配件管理办公桌</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10</w:t>
            </w:r>
          </w:p>
        </w:tc>
        <w:tc>
          <w:tcPr>
            <w:tcW w:w="2691" w:type="pct"/>
            <w:shd w:val="clear" w:color="auto" w:fill="auto"/>
            <w:noWrap/>
            <w:vAlign w:val="center"/>
          </w:tcPr>
          <w:p>
            <w:pPr>
              <w:widowControl/>
              <w:jc w:val="center"/>
              <w:rPr>
                <w:sz w:val="24"/>
              </w:rPr>
            </w:pPr>
            <w:r>
              <w:rPr>
                <w:rFonts w:hint="eastAsia"/>
                <w:sz w:val="24"/>
              </w:rPr>
              <w:t>配件</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11</w:t>
            </w:r>
          </w:p>
        </w:tc>
        <w:tc>
          <w:tcPr>
            <w:tcW w:w="2691" w:type="pct"/>
            <w:shd w:val="clear" w:color="auto" w:fill="auto"/>
            <w:noWrap/>
            <w:vAlign w:val="center"/>
          </w:tcPr>
          <w:p>
            <w:pPr>
              <w:widowControl/>
              <w:jc w:val="center"/>
              <w:rPr>
                <w:sz w:val="24"/>
              </w:rPr>
            </w:pPr>
            <w:r>
              <w:rPr>
                <w:rFonts w:hint="eastAsia"/>
                <w:sz w:val="24"/>
              </w:rPr>
              <w:t>配件工具车（领料、码货、送料）</w:t>
            </w:r>
          </w:p>
        </w:tc>
        <w:tc>
          <w:tcPr>
            <w:tcW w:w="437" w:type="pct"/>
            <w:vAlign w:val="center"/>
          </w:tcPr>
          <w:p>
            <w:pPr>
              <w:widowControl/>
              <w:jc w:val="center"/>
              <w:rPr>
                <w:sz w:val="24"/>
              </w:rPr>
            </w:pPr>
            <w:r>
              <w:rPr>
                <w:rFonts w:hint="eastAsia"/>
                <w:sz w:val="24"/>
              </w:rPr>
              <w:t>台</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12</w:t>
            </w:r>
          </w:p>
        </w:tc>
        <w:tc>
          <w:tcPr>
            <w:tcW w:w="2691" w:type="pct"/>
            <w:shd w:val="clear" w:color="auto" w:fill="auto"/>
            <w:noWrap/>
            <w:vAlign w:val="center"/>
          </w:tcPr>
          <w:p>
            <w:pPr>
              <w:widowControl/>
              <w:jc w:val="center"/>
              <w:rPr>
                <w:sz w:val="24"/>
              </w:rPr>
            </w:pPr>
            <w:r>
              <w:rPr>
                <w:rFonts w:hint="eastAsia"/>
                <w:sz w:val="24"/>
              </w:rPr>
              <w:t>备件货柜</w:t>
            </w:r>
          </w:p>
        </w:tc>
        <w:tc>
          <w:tcPr>
            <w:tcW w:w="437" w:type="pct"/>
            <w:vAlign w:val="center"/>
          </w:tcPr>
          <w:p>
            <w:pPr>
              <w:widowControl/>
              <w:jc w:val="center"/>
              <w:rPr>
                <w:sz w:val="24"/>
              </w:rPr>
            </w:pPr>
            <w:r>
              <w:rPr>
                <w:rFonts w:hint="eastAsia"/>
                <w:sz w:val="24"/>
              </w:rPr>
              <w:t>套</w:t>
            </w:r>
          </w:p>
        </w:tc>
        <w:tc>
          <w:tcPr>
            <w:tcW w:w="575" w:type="pct"/>
            <w:vAlign w:val="center"/>
          </w:tcPr>
          <w:p>
            <w:pPr>
              <w:widowControl/>
              <w:jc w:val="center"/>
              <w:rPr>
                <w:sz w:val="24"/>
              </w:rPr>
            </w:pPr>
            <w:r>
              <w:rPr>
                <w:rFonts w:hint="eastAsia"/>
                <w:sz w:val="24"/>
              </w:rPr>
              <w:t>2</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13</w:t>
            </w:r>
          </w:p>
        </w:tc>
        <w:tc>
          <w:tcPr>
            <w:tcW w:w="2691" w:type="pct"/>
            <w:shd w:val="clear" w:color="auto" w:fill="auto"/>
            <w:noWrap/>
            <w:vAlign w:val="center"/>
          </w:tcPr>
          <w:p>
            <w:pPr>
              <w:widowControl/>
              <w:jc w:val="center"/>
              <w:rPr>
                <w:sz w:val="24"/>
              </w:rPr>
            </w:pPr>
            <w:r>
              <w:rPr>
                <w:rFonts w:hint="eastAsia"/>
                <w:sz w:val="24"/>
              </w:rPr>
              <w:t>台式电脑</w:t>
            </w:r>
          </w:p>
        </w:tc>
        <w:tc>
          <w:tcPr>
            <w:tcW w:w="437" w:type="pct"/>
            <w:vAlign w:val="center"/>
          </w:tcPr>
          <w:p>
            <w:pPr>
              <w:widowControl/>
              <w:jc w:val="center"/>
              <w:rPr>
                <w:sz w:val="24"/>
              </w:rPr>
            </w:pPr>
            <w:r>
              <w:rPr>
                <w:rFonts w:hint="eastAsia"/>
                <w:sz w:val="24"/>
              </w:rPr>
              <w:t>台</w:t>
            </w:r>
          </w:p>
        </w:tc>
        <w:tc>
          <w:tcPr>
            <w:tcW w:w="575" w:type="pct"/>
            <w:vAlign w:val="center"/>
          </w:tcPr>
          <w:p>
            <w:pPr>
              <w:widowControl/>
              <w:jc w:val="center"/>
              <w:rPr>
                <w:sz w:val="24"/>
              </w:rPr>
            </w:pPr>
            <w:r>
              <w:rPr>
                <w:rFonts w:hint="eastAsia"/>
                <w:sz w:val="24"/>
              </w:rPr>
              <w:t>5</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rPr>
            </w:pPr>
            <w:r>
              <w:rPr>
                <w:rFonts w:hint="eastAsia"/>
                <w:sz w:val="24"/>
              </w:rPr>
              <w:t>14</w:t>
            </w:r>
          </w:p>
        </w:tc>
        <w:tc>
          <w:tcPr>
            <w:tcW w:w="2691" w:type="pct"/>
            <w:shd w:val="clear" w:color="auto" w:fill="auto"/>
            <w:noWrap/>
            <w:vAlign w:val="center"/>
          </w:tcPr>
          <w:p>
            <w:pPr>
              <w:widowControl/>
              <w:jc w:val="center"/>
              <w:rPr>
                <w:sz w:val="24"/>
              </w:rPr>
            </w:pPr>
            <w:r>
              <w:rPr>
                <w:rFonts w:hint="eastAsia"/>
                <w:sz w:val="24"/>
              </w:rPr>
              <w:t>一体机</w:t>
            </w:r>
          </w:p>
        </w:tc>
        <w:tc>
          <w:tcPr>
            <w:tcW w:w="437" w:type="pct"/>
            <w:vAlign w:val="center"/>
          </w:tcPr>
          <w:p>
            <w:pPr>
              <w:widowControl/>
              <w:jc w:val="center"/>
              <w:rPr>
                <w:sz w:val="24"/>
              </w:rPr>
            </w:pPr>
            <w:r>
              <w:rPr>
                <w:rFonts w:hint="eastAsia"/>
                <w:sz w:val="24"/>
              </w:rPr>
              <w:t>台</w:t>
            </w:r>
          </w:p>
        </w:tc>
        <w:tc>
          <w:tcPr>
            <w:tcW w:w="575" w:type="pct"/>
            <w:vAlign w:val="center"/>
          </w:tcPr>
          <w:p>
            <w:pPr>
              <w:widowControl/>
              <w:jc w:val="center"/>
              <w:rPr>
                <w:sz w:val="24"/>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lang w:val="en-US"/>
              </w:rPr>
            </w:pPr>
            <w:r>
              <w:rPr>
                <w:rFonts w:hint="eastAsia"/>
                <w:sz w:val="24"/>
                <w:lang w:val="en-US"/>
              </w:rPr>
              <w:t>15</w:t>
            </w:r>
          </w:p>
        </w:tc>
        <w:tc>
          <w:tcPr>
            <w:tcW w:w="2691" w:type="pct"/>
            <w:shd w:val="clear" w:color="auto" w:fill="auto"/>
            <w:noWrap/>
            <w:vAlign w:val="center"/>
          </w:tcPr>
          <w:p>
            <w:pPr>
              <w:widowControl/>
              <w:jc w:val="center"/>
              <w:rPr>
                <w:sz w:val="24"/>
                <w:lang w:val="en-US"/>
              </w:rPr>
            </w:pPr>
            <w:r>
              <w:rPr>
                <w:rFonts w:hint="eastAsia"/>
                <w:sz w:val="24"/>
              </w:rPr>
              <w:t>一体化桌椅</w:t>
            </w:r>
          </w:p>
        </w:tc>
        <w:tc>
          <w:tcPr>
            <w:tcW w:w="437" w:type="pct"/>
            <w:vAlign w:val="center"/>
          </w:tcPr>
          <w:p>
            <w:pPr>
              <w:widowControl/>
              <w:jc w:val="center"/>
              <w:rPr>
                <w:sz w:val="24"/>
                <w:lang w:val="en-US"/>
              </w:rPr>
            </w:pPr>
            <w:r>
              <w:rPr>
                <w:rFonts w:hint="eastAsia"/>
                <w:sz w:val="24"/>
              </w:rPr>
              <w:t>套</w:t>
            </w:r>
          </w:p>
        </w:tc>
        <w:tc>
          <w:tcPr>
            <w:tcW w:w="575" w:type="pct"/>
            <w:vAlign w:val="center"/>
          </w:tcPr>
          <w:p>
            <w:pPr>
              <w:widowControl/>
              <w:jc w:val="center"/>
              <w:rPr>
                <w:sz w:val="24"/>
                <w:lang w:val="en-US"/>
              </w:rPr>
            </w:pPr>
            <w:r>
              <w:rPr>
                <w:rFonts w:hint="eastAsia"/>
                <w:sz w:val="24"/>
              </w:rPr>
              <w:t>10</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26" w:type="pct"/>
            <w:shd w:val="clear" w:color="auto" w:fill="auto"/>
            <w:noWrap/>
            <w:vAlign w:val="center"/>
          </w:tcPr>
          <w:p>
            <w:pPr>
              <w:widowControl/>
              <w:jc w:val="center"/>
              <w:rPr>
                <w:sz w:val="24"/>
                <w:lang w:val="en-US"/>
              </w:rPr>
            </w:pPr>
            <w:r>
              <w:rPr>
                <w:rFonts w:hint="eastAsia"/>
                <w:sz w:val="24"/>
                <w:lang w:val="en-US"/>
              </w:rPr>
              <w:t>16</w:t>
            </w:r>
          </w:p>
        </w:tc>
        <w:tc>
          <w:tcPr>
            <w:tcW w:w="2691" w:type="pct"/>
            <w:shd w:val="clear" w:color="auto" w:fill="auto"/>
            <w:noWrap/>
            <w:vAlign w:val="center"/>
          </w:tcPr>
          <w:p>
            <w:pPr>
              <w:widowControl/>
              <w:jc w:val="center"/>
              <w:rPr>
                <w:sz w:val="24"/>
                <w:lang w:val="en-US"/>
              </w:rPr>
            </w:pPr>
            <w:r>
              <w:rPr>
                <w:rFonts w:hint="eastAsia"/>
                <w:sz w:val="24"/>
              </w:rPr>
              <w:t>中央空调</w:t>
            </w:r>
          </w:p>
        </w:tc>
        <w:tc>
          <w:tcPr>
            <w:tcW w:w="437" w:type="pct"/>
            <w:vAlign w:val="center"/>
          </w:tcPr>
          <w:p>
            <w:pPr>
              <w:widowControl/>
              <w:jc w:val="center"/>
              <w:rPr>
                <w:sz w:val="24"/>
                <w:lang w:val="en-US"/>
              </w:rPr>
            </w:pPr>
            <w:r>
              <w:rPr>
                <w:rFonts w:hint="eastAsia"/>
                <w:sz w:val="24"/>
              </w:rPr>
              <w:t>套</w:t>
            </w:r>
          </w:p>
        </w:tc>
        <w:tc>
          <w:tcPr>
            <w:tcW w:w="575" w:type="pct"/>
            <w:vAlign w:val="center"/>
          </w:tcPr>
          <w:p>
            <w:pPr>
              <w:widowControl/>
              <w:jc w:val="center"/>
              <w:rPr>
                <w:sz w:val="24"/>
                <w:lang w:val="en-US"/>
              </w:rPr>
            </w:pPr>
            <w:r>
              <w:rPr>
                <w:rFonts w:hint="eastAsia"/>
                <w:sz w:val="24"/>
              </w:rPr>
              <w:t>1</w:t>
            </w:r>
          </w:p>
        </w:tc>
        <w:tc>
          <w:tcPr>
            <w:tcW w:w="870" w:type="pct"/>
            <w:vAlign w:val="center"/>
          </w:tcPr>
          <w:p>
            <w:pPr>
              <w:widowControl/>
              <w:jc w:val="center"/>
              <w:textAlignment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26" w:type="pct"/>
            <w:shd w:val="clear" w:color="auto" w:fill="auto"/>
            <w:noWrap/>
            <w:vAlign w:val="center"/>
          </w:tcPr>
          <w:p>
            <w:pPr>
              <w:widowControl/>
              <w:jc w:val="center"/>
              <w:rPr>
                <w:sz w:val="24"/>
                <w:lang w:val="en-US"/>
              </w:rPr>
            </w:pPr>
            <w:r>
              <w:rPr>
                <w:rFonts w:hint="eastAsia"/>
                <w:sz w:val="24"/>
                <w:lang w:val="en-US"/>
              </w:rPr>
              <w:t>17</w:t>
            </w:r>
          </w:p>
        </w:tc>
        <w:tc>
          <w:tcPr>
            <w:tcW w:w="2691" w:type="pct"/>
            <w:shd w:val="clear" w:color="auto" w:fill="auto"/>
            <w:noWrap/>
            <w:vAlign w:val="center"/>
          </w:tcPr>
          <w:p>
            <w:pPr>
              <w:widowControl/>
              <w:jc w:val="center"/>
              <w:rPr>
                <w:sz w:val="24"/>
                <w:lang w:val="en-US"/>
              </w:rPr>
            </w:pPr>
            <w:r>
              <w:rPr>
                <w:rFonts w:hint="eastAsia"/>
                <w:sz w:val="24"/>
              </w:rPr>
              <w:t>汽车营销装饰及文化</w:t>
            </w:r>
          </w:p>
        </w:tc>
        <w:tc>
          <w:tcPr>
            <w:tcW w:w="437" w:type="pct"/>
            <w:vAlign w:val="center"/>
          </w:tcPr>
          <w:p>
            <w:pPr>
              <w:widowControl/>
              <w:jc w:val="center"/>
              <w:rPr>
                <w:sz w:val="24"/>
                <w:lang w:val="en-US"/>
              </w:rPr>
            </w:pPr>
            <w:r>
              <w:rPr>
                <w:rFonts w:hint="eastAsia"/>
                <w:sz w:val="24"/>
              </w:rPr>
              <w:t>项</w:t>
            </w:r>
          </w:p>
        </w:tc>
        <w:tc>
          <w:tcPr>
            <w:tcW w:w="575" w:type="pct"/>
            <w:vAlign w:val="center"/>
          </w:tcPr>
          <w:p>
            <w:pPr>
              <w:widowControl/>
              <w:jc w:val="center"/>
              <w:rPr>
                <w:sz w:val="24"/>
                <w:lang w:val="en-US"/>
              </w:rPr>
            </w:pPr>
            <w:r>
              <w:rPr>
                <w:rFonts w:hint="eastAsia"/>
                <w:sz w:val="24"/>
              </w:rPr>
              <w:t>1</w:t>
            </w:r>
          </w:p>
        </w:tc>
        <w:tc>
          <w:tcPr>
            <w:tcW w:w="870" w:type="pct"/>
            <w:vAlign w:val="center"/>
          </w:tcPr>
          <w:p>
            <w:pPr>
              <w:widowControl/>
              <w:jc w:val="center"/>
              <w:textAlignment w:val="center"/>
              <w:rPr>
                <w:sz w:val="24"/>
              </w:rPr>
            </w:pPr>
          </w:p>
        </w:tc>
      </w:tr>
    </w:tbl>
    <w:p>
      <w:pPr>
        <w:spacing w:before="31"/>
        <w:ind w:firstLine="705" w:firstLineChars="213"/>
        <w:jc w:val="both"/>
        <w:rPr>
          <w:b/>
          <w:spacing w:val="15"/>
          <w:sz w:val="30"/>
          <w:lang w:val="en-US"/>
        </w:rPr>
      </w:pPr>
    </w:p>
    <w:p>
      <w:pPr>
        <w:spacing w:before="31"/>
        <w:ind w:firstLine="705" w:firstLineChars="213"/>
        <w:jc w:val="both"/>
        <w:rPr>
          <w:b/>
          <w:spacing w:val="15"/>
          <w:sz w:val="30"/>
        </w:rPr>
      </w:pPr>
    </w:p>
    <w:p>
      <w:pPr>
        <w:spacing w:before="31"/>
        <w:ind w:firstLine="705" w:firstLineChars="213"/>
        <w:jc w:val="center"/>
        <w:rPr>
          <w:b/>
          <w:spacing w:val="15"/>
          <w:sz w:val="30"/>
        </w:rPr>
      </w:pPr>
    </w:p>
    <w:p>
      <w:pPr>
        <w:spacing w:before="31"/>
        <w:ind w:firstLine="705" w:firstLineChars="213"/>
        <w:jc w:val="center"/>
        <w:rPr>
          <w:b/>
          <w:spacing w:val="15"/>
          <w:sz w:val="30"/>
        </w:rPr>
      </w:pPr>
    </w:p>
    <w:p>
      <w:pPr>
        <w:spacing w:before="31"/>
        <w:ind w:firstLine="705" w:firstLineChars="213"/>
        <w:jc w:val="center"/>
        <w:rPr>
          <w:b/>
          <w:spacing w:val="15"/>
          <w:sz w:val="30"/>
        </w:rPr>
      </w:pPr>
    </w:p>
    <w:p>
      <w:pPr>
        <w:spacing w:before="31"/>
        <w:ind w:firstLine="705" w:firstLineChars="213"/>
        <w:jc w:val="center"/>
        <w:rPr>
          <w:b/>
          <w:spacing w:val="15"/>
          <w:sz w:val="30"/>
        </w:rPr>
      </w:pPr>
    </w:p>
    <w:p>
      <w:pPr>
        <w:spacing w:before="31"/>
        <w:ind w:firstLine="705" w:firstLineChars="213"/>
        <w:jc w:val="center"/>
        <w:rPr>
          <w:b/>
          <w:spacing w:val="15"/>
          <w:sz w:val="30"/>
        </w:rPr>
      </w:pPr>
    </w:p>
    <w:p>
      <w:pPr>
        <w:spacing w:before="31"/>
        <w:ind w:firstLine="705" w:firstLineChars="213"/>
        <w:jc w:val="center"/>
        <w:rPr>
          <w:b/>
          <w:spacing w:val="15"/>
          <w:sz w:val="30"/>
        </w:rPr>
      </w:pPr>
    </w:p>
    <w:p>
      <w:pPr>
        <w:keepNext/>
        <w:keepLines/>
        <w:spacing w:before="260" w:after="260" w:line="360" w:lineRule="auto"/>
        <w:jc w:val="both"/>
        <w:outlineLvl w:val="1"/>
        <w:rPr>
          <w:b/>
          <w:sz w:val="24"/>
          <w:szCs w:val="24"/>
          <w:lang w:val="en-US" w:bidi="ar-SA"/>
        </w:rPr>
      </w:pPr>
      <w:r>
        <w:rPr>
          <w:rFonts w:hint="eastAsia"/>
          <w:b/>
          <w:sz w:val="24"/>
          <w:szCs w:val="24"/>
          <w:lang w:val="en-US" w:bidi="ar-SA"/>
        </w:rPr>
        <w:t>（二）技术参数要求</w:t>
      </w:r>
    </w:p>
    <w:tbl>
      <w:tblPr>
        <w:tblStyle w:val="5"/>
        <w:tblW w:w="4743" w:type="pct"/>
        <w:tblInd w:w="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26"/>
        <w:gridCol w:w="6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96" w:type="pct"/>
            <w:shd w:val="clear" w:color="auto" w:fill="auto"/>
            <w:noWrap/>
            <w:vAlign w:val="center"/>
          </w:tcPr>
          <w:p>
            <w:pPr>
              <w:widowControl/>
              <w:jc w:val="center"/>
              <w:rPr>
                <w:b/>
                <w:bCs/>
                <w:color w:val="000000"/>
                <w:sz w:val="24"/>
                <w:szCs w:val="24"/>
              </w:rPr>
            </w:pPr>
            <w:r>
              <w:rPr>
                <w:rFonts w:hint="eastAsia"/>
                <w:b/>
                <w:bCs/>
                <w:color w:val="000000"/>
                <w:sz w:val="24"/>
                <w:szCs w:val="24"/>
              </w:rPr>
              <w:t>序号</w:t>
            </w:r>
          </w:p>
        </w:tc>
        <w:tc>
          <w:tcPr>
            <w:tcW w:w="758" w:type="pct"/>
            <w:shd w:val="clear" w:color="auto" w:fill="auto"/>
            <w:noWrap/>
            <w:vAlign w:val="center"/>
          </w:tcPr>
          <w:p>
            <w:pPr>
              <w:widowControl/>
              <w:jc w:val="center"/>
              <w:rPr>
                <w:b/>
                <w:bCs/>
                <w:color w:val="000000"/>
                <w:sz w:val="24"/>
                <w:szCs w:val="24"/>
              </w:rPr>
            </w:pPr>
            <w:r>
              <w:rPr>
                <w:rFonts w:hint="eastAsia"/>
                <w:b/>
                <w:bCs/>
                <w:color w:val="000000"/>
                <w:sz w:val="24"/>
                <w:szCs w:val="24"/>
              </w:rPr>
              <w:t>名称</w:t>
            </w:r>
          </w:p>
        </w:tc>
        <w:tc>
          <w:tcPr>
            <w:tcW w:w="3844" w:type="pct"/>
            <w:shd w:val="clear" w:color="auto" w:fill="auto"/>
            <w:noWrap/>
            <w:vAlign w:val="center"/>
          </w:tcPr>
          <w:p>
            <w:pPr>
              <w:widowControl/>
              <w:jc w:val="center"/>
              <w:rPr>
                <w:b/>
                <w:bCs/>
                <w:color w:val="000000"/>
                <w:sz w:val="24"/>
                <w:szCs w:val="24"/>
              </w:rPr>
            </w:pPr>
            <w:r>
              <w:rPr>
                <w:rFonts w:hint="eastAsia"/>
                <w:b/>
                <w:bCs/>
                <w:color w:val="000000"/>
                <w:sz w:val="24"/>
                <w:szCs w:val="24"/>
              </w:rPr>
              <w:t>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1</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销售接待前台桌</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sz w:val="24"/>
              </w:rPr>
            </w:pPr>
            <w:r>
              <w:rPr>
                <w:rFonts w:hint="eastAsia"/>
                <w:sz w:val="24"/>
              </w:rPr>
              <w:t>1、高档专业定制，用于汽车营销实训室建设，采用国家级标准环保、防污耐磨板材，</w:t>
            </w:r>
            <w:r>
              <w:rPr>
                <w:rFonts w:hint="eastAsia"/>
                <w:sz w:val="24"/>
                <w:lang w:val="en-US"/>
              </w:rPr>
              <w:t>优质烤漆，</w:t>
            </w:r>
            <w:r>
              <w:rPr>
                <w:rFonts w:hint="eastAsia"/>
                <w:sz w:val="24"/>
              </w:rPr>
              <w:t>整体根据人体工程学进行设计；</w:t>
            </w:r>
          </w:p>
          <w:p>
            <w:pPr>
              <w:widowControl/>
              <w:rPr>
                <w:sz w:val="24"/>
              </w:rPr>
            </w:pPr>
            <w:r>
              <w:rPr>
                <w:rFonts w:hint="eastAsia"/>
                <w:sz w:val="24"/>
              </w:rPr>
              <w:t>2、参考尺寸规格：L(3000)*W800*H1100mm(长度根据实际场地面积大小进行定制），桌面厚度25mm,特殊部位根据实际情况进行专业加厚。环保防火板，具防火、防污、防损等特点。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lang w:val="en-US"/>
              </w:rPr>
              <w:t xml:space="preserve"> </w:t>
            </w:r>
            <w:r>
              <w:rPr>
                <w:rFonts w:hint="eastAsia"/>
                <w:sz w:val="24"/>
              </w:rPr>
              <w:t>2</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汽车精品展示柜</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sz w:val="24"/>
              </w:rPr>
            </w:pPr>
            <w:r>
              <w:rPr>
                <w:rFonts w:hint="eastAsia"/>
                <w:sz w:val="24"/>
              </w:rPr>
              <w:t>钛合金框架，高密度板，双开玻璃门带五金门锁，顶部双射灯照射，每组柜子单独电源开关和插座，层板8mm玻璃，侧面5mm玻璃，背部采用镜子样式，</w:t>
            </w:r>
            <w:r>
              <w:rPr>
                <w:rFonts w:hint="eastAsia"/>
                <w:sz w:val="24"/>
                <w:lang w:val="en-US"/>
              </w:rPr>
              <w:t>参考</w:t>
            </w:r>
            <w:r>
              <w:rPr>
                <w:rFonts w:hint="eastAsia"/>
                <w:sz w:val="24"/>
              </w:rPr>
              <w:t>尺寸 ≥2000*1000*300mm。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3</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综合操作工位桌</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sz w:val="24"/>
              </w:rPr>
            </w:pPr>
            <w:r>
              <w:rPr>
                <w:rFonts w:hint="eastAsia"/>
                <w:sz w:val="24"/>
              </w:rPr>
              <w:t>工位桌包含工位桌一个，工位桌采用优质环保密度板造型工艺，经高温烤漆而成，具有一体化成型，造型美观，无需组装，结构坚固等优点，工位桌不含上隔板和下底柜，尺寸≥1200</w:t>
            </w:r>
            <w:r>
              <w:rPr>
                <w:rFonts w:hint="eastAsia"/>
                <w:sz w:val="24"/>
                <w:lang w:val="en-US"/>
              </w:rPr>
              <w:t>*</w:t>
            </w:r>
            <w:r>
              <w:rPr>
                <w:rFonts w:hint="eastAsia"/>
                <w:sz w:val="24"/>
              </w:rPr>
              <w:t>600</w:t>
            </w:r>
            <w:r>
              <w:rPr>
                <w:rFonts w:hint="eastAsia"/>
                <w:sz w:val="24"/>
                <w:lang w:val="en-US"/>
              </w:rPr>
              <w:t>*</w:t>
            </w:r>
            <w:r>
              <w:rPr>
                <w:rFonts w:hint="eastAsia"/>
                <w:sz w:val="24"/>
              </w:rPr>
              <w:t>750mm，</w:t>
            </w:r>
            <w:r>
              <w:rPr>
                <w:rFonts w:hint="eastAsia"/>
                <w:sz w:val="24"/>
              </w:rPr>
              <w:br w:type="textWrapping"/>
            </w:r>
            <w:r>
              <w:rPr>
                <w:rFonts w:hint="eastAsia"/>
                <w:sz w:val="24"/>
              </w:rPr>
              <w:t>转椅一把，转椅靠背采用天然实木高温弯曲压制，表面采用精选优质皮料蒙皮制作，柔软耐用，触感细腻，扶手采用人体工程学设计线条流畅，使手臂完全放松，底盘采用防爆液压杆搭配精致铝合金材质底座加优质尼龙万向轮，抗压不变形，高度可随意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4</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工位椅</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sz w:val="24"/>
              </w:rPr>
            </w:pPr>
            <w:r>
              <w:rPr>
                <w:rFonts w:hint="eastAsia"/>
                <w:sz w:val="24"/>
              </w:rPr>
              <w:t>高档座椅，海绵材质，具有耐污、易清洁等功能，不锈钢双弓形骨架，支撑稳定，不易变形，带扶手，符合人体工程学的设计，舒适耐用。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5</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车型介绍展示牌</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sz w:val="24"/>
              </w:rPr>
            </w:pPr>
            <w:r>
              <w:rPr>
                <w:rFonts w:hint="eastAsia"/>
                <w:sz w:val="24"/>
              </w:rPr>
              <w:t>采用冷板激光切割折弯而成，表面高温喷塑处理，展示牌外安装磁性亚克力牌，正面可安装A4幅面车型介绍资料，外形</w:t>
            </w:r>
            <w:r>
              <w:rPr>
                <w:rFonts w:hint="eastAsia"/>
                <w:sz w:val="24"/>
                <w:lang w:val="en-US"/>
              </w:rPr>
              <w:t>参考</w:t>
            </w:r>
            <w:r>
              <w:rPr>
                <w:rFonts w:hint="eastAsia"/>
                <w:sz w:val="24"/>
              </w:rPr>
              <w:t>尺寸≥300</w:t>
            </w:r>
            <w:r>
              <w:rPr>
                <w:rFonts w:hint="eastAsia"/>
                <w:sz w:val="24"/>
                <w:lang w:val="en-US"/>
              </w:rPr>
              <w:t>*</w:t>
            </w:r>
            <w:r>
              <w:rPr>
                <w:rFonts w:hint="eastAsia"/>
                <w:sz w:val="24"/>
              </w:rPr>
              <w:t>260</w:t>
            </w:r>
            <w:r>
              <w:rPr>
                <w:rFonts w:hint="eastAsia"/>
                <w:sz w:val="24"/>
                <w:lang w:val="en-US"/>
              </w:rPr>
              <w:t>*</w:t>
            </w:r>
            <w:r>
              <w:rPr>
                <w:rFonts w:hint="eastAsia"/>
                <w:sz w:val="24"/>
              </w:rPr>
              <w:t>100mm，亚克力材质。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6</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rPr>
            </w:pPr>
            <w:r>
              <w:rPr>
                <w:rFonts w:hint="eastAsia"/>
                <w:sz w:val="24"/>
              </w:rPr>
              <w:t>汽车类企业管理系统</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sz w:val="24"/>
              </w:rPr>
            </w:pPr>
            <w:r>
              <w:rPr>
                <w:rFonts w:hint="eastAsia"/>
                <w:sz w:val="24"/>
              </w:rPr>
              <w:t>一、维修管理模块</w:t>
            </w:r>
          </w:p>
          <w:p>
            <w:pPr>
              <w:widowControl/>
              <w:rPr>
                <w:sz w:val="24"/>
              </w:rPr>
            </w:pPr>
            <w:r>
              <w:rPr>
                <w:rFonts w:hint="eastAsia"/>
                <w:sz w:val="24"/>
              </w:rPr>
              <w:t>1、系统包含前台管理、前台报销、前台调整、美容快修等功能，满足客户车辆从进厂维修到完工出厂的一条龙服务；</w:t>
            </w:r>
          </w:p>
          <w:p>
            <w:pPr>
              <w:widowControl/>
              <w:rPr>
                <w:sz w:val="24"/>
              </w:rPr>
            </w:pPr>
            <w:r>
              <w:rPr>
                <w:rFonts w:hint="eastAsia"/>
                <w:sz w:val="24"/>
              </w:rPr>
              <w:t>2、在客户服务方面，提供代办保险、保险到期处理、年审到期处理、季审到期处理、驾驶证到期处理、行驶证到期处理、环保标志到期处理、营运证到期处理、年票销售等功能，并在以上提醒功能提供群发短信的功能；</w:t>
            </w:r>
          </w:p>
          <w:p>
            <w:pPr>
              <w:widowControl/>
              <w:rPr>
                <w:sz w:val="24"/>
              </w:rPr>
            </w:pPr>
            <w:r>
              <w:rPr>
                <w:rFonts w:hint="eastAsia"/>
                <w:sz w:val="24"/>
              </w:rPr>
              <w:t>3、系统实时提醒方面，</w:t>
            </w:r>
            <w:r>
              <w:rPr>
                <w:rFonts w:hint="eastAsia"/>
                <w:sz w:val="24"/>
                <w:lang w:val="en-US"/>
              </w:rPr>
              <w:t>能</w:t>
            </w:r>
            <w:r>
              <w:rPr>
                <w:rFonts w:hint="eastAsia"/>
                <w:sz w:val="24"/>
              </w:rPr>
              <w:t>提供客户生日、预约项目、维修回访、保养、索赔、保险到期、年审到期、季审到期、驾驶证到期、行驶证到期、营运证到期</w:t>
            </w:r>
            <w:r>
              <w:rPr>
                <w:rFonts w:hint="eastAsia"/>
                <w:sz w:val="24"/>
                <w:lang w:val="en-US"/>
              </w:rPr>
              <w:t>和</w:t>
            </w:r>
            <w:r>
              <w:rPr>
                <w:rFonts w:hint="eastAsia"/>
                <w:sz w:val="24"/>
              </w:rPr>
              <w:t>环保标志到期等提醒</w:t>
            </w:r>
            <w:r>
              <w:rPr>
                <w:rFonts w:hint="eastAsia"/>
                <w:sz w:val="24"/>
                <w:lang w:val="en-US"/>
              </w:rPr>
              <w:t>业务</w:t>
            </w:r>
            <w:r>
              <w:rPr>
                <w:rFonts w:hint="eastAsia"/>
                <w:sz w:val="24"/>
              </w:rPr>
              <w:t>；</w:t>
            </w:r>
          </w:p>
          <w:p>
            <w:pPr>
              <w:widowControl/>
              <w:rPr>
                <w:sz w:val="24"/>
              </w:rPr>
            </w:pPr>
            <w:r>
              <w:rPr>
                <w:rFonts w:hint="eastAsia"/>
                <w:sz w:val="24"/>
              </w:rPr>
              <w:t>4、支持集团化管理要求，每个核算单位既有自己相对独立的业务管理帐，集团总部又可以对任意多个核算单位进行汇总查询；</w:t>
            </w:r>
          </w:p>
          <w:p>
            <w:pPr>
              <w:widowControl/>
              <w:rPr>
                <w:sz w:val="24"/>
              </w:rPr>
            </w:pPr>
            <w:r>
              <w:rPr>
                <w:rFonts w:hint="eastAsia"/>
                <w:sz w:val="24"/>
              </w:rPr>
              <w:t>5、提供会员管理功能，配合公司的促销策略，可对会员积分进行智能化定义和管理，可用于美容及快修等业务；</w:t>
            </w:r>
          </w:p>
          <w:p>
            <w:pPr>
              <w:widowControl/>
              <w:rPr>
                <w:sz w:val="24"/>
              </w:rPr>
            </w:pPr>
            <w:r>
              <w:rPr>
                <w:rFonts w:hint="eastAsia"/>
                <w:sz w:val="24"/>
              </w:rPr>
              <w:t>6、</w:t>
            </w:r>
            <w:r>
              <w:rPr>
                <w:rFonts w:hint="eastAsia"/>
                <w:sz w:val="24"/>
                <w:lang w:val="en-US"/>
              </w:rPr>
              <w:t>提供</w:t>
            </w:r>
            <w:r>
              <w:rPr>
                <w:rFonts w:hint="eastAsia"/>
                <w:sz w:val="24"/>
              </w:rPr>
              <w:t>维修中多种帐类(客帐,索赔帐,保险帐,内部帐</w:t>
            </w:r>
            <w:r>
              <w:rPr>
                <w:rFonts w:hint="eastAsia"/>
                <w:sz w:val="24"/>
                <w:lang w:val="en-US"/>
              </w:rPr>
              <w:t>等</w:t>
            </w:r>
            <w:r>
              <w:rPr>
                <w:rFonts w:hint="eastAsia"/>
                <w:sz w:val="24"/>
              </w:rPr>
              <w:t>)的混合处理及分步结算，</w:t>
            </w:r>
            <w:r>
              <w:rPr>
                <w:rFonts w:hint="eastAsia"/>
                <w:sz w:val="24"/>
                <w:lang w:val="en-US"/>
              </w:rPr>
              <w:t>能</w:t>
            </w:r>
            <w:r>
              <w:rPr>
                <w:rFonts w:hint="eastAsia"/>
                <w:sz w:val="24"/>
              </w:rPr>
              <w:t>提供保险理赔管理和三包索赔管理；</w:t>
            </w:r>
          </w:p>
          <w:p>
            <w:pPr>
              <w:widowControl/>
              <w:rPr>
                <w:sz w:val="24"/>
              </w:rPr>
            </w:pPr>
            <w:r>
              <w:rPr>
                <w:rFonts w:hint="eastAsia"/>
                <w:sz w:val="24"/>
              </w:rPr>
              <w:t>7、提供工具管理模块，对工具的购入、借用和库存进行管理；</w:t>
            </w:r>
          </w:p>
          <w:p>
            <w:pPr>
              <w:widowControl/>
              <w:rPr>
                <w:sz w:val="24"/>
              </w:rPr>
            </w:pPr>
            <w:r>
              <w:rPr>
                <w:rFonts w:hint="eastAsia"/>
                <w:sz w:val="24"/>
              </w:rPr>
              <w:t>8、在财务方面，提供应收应付帐管理、财务审核、其他收入、费用支出等功能。</w:t>
            </w:r>
          </w:p>
          <w:p>
            <w:pPr>
              <w:widowControl/>
              <w:rPr>
                <w:sz w:val="24"/>
              </w:rPr>
            </w:pPr>
            <w:r>
              <w:rPr>
                <w:rFonts w:hint="eastAsia"/>
                <w:sz w:val="24"/>
              </w:rPr>
              <w:t>二、备件管理模块</w:t>
            </w:r>
          </w:p>
          <w:p>
            <w:pPr>
              <w:widowControl/>
              <w:rPr>
                <w:sz w:val="24"/>
              </w:rPr>
            </w:pPr>
            <w:r>
              <w:rPr>
                <w:rFonts w:hint="eastAsia"/>
                <w:sz w:val="24"/>
              </w:rPr>
              <w:t>1、提供备件的进销存各项管理功能，提供多种入库及出库模块，</w:t>
            </w:r>
            <w:r>
              <w:rPr>
                <w:rFonts w:hint="eastAsia"/>
                <w:sz w:val="24"/>
                <w:lang w:val="en-US"/>
              </w:rPr>
              <w:t>能够满足</w:t>
            </w:r>
            <w:r>
              <w:rPr>
                <w:rFonts w:hint="eastAsia"/>
                <w:sz w:val="24"/>
              </w:rPr>
              <w:t>大多数企业的使用</w:t>
            </w:r>
            <w:r>
              <w:rPr>
                <w:rFonts w:hint="eastAsia"/>
                <w:sz w:val="24"/>
                <w:lang w:val="en-US"/>
              </w:rPr>
              <w:t>需求</w:t>
            </w:r>
            <w:r>
              <w:rPr>
                <w:rFonts w:hint="eastAsia"/>
                <w:sz w:val="24"/>
              </w:rPr>
              <w:t>；</w:t>
            </w:r>
          </w:p>
          <w:p>
            <w:pPr>
              <w:widowControl/>
              <w:rPr>
                <w:sz w:val="24"/>
              </w:rPr>
            </w:pPr>
            <w:r>
              <w:rPr>
                <w:rFonts w:hint="eastAsia"/>
                <w:sz w:val="24"/>
              </w:rPr>
              <w:t>2、支持集团化公司库存管理要求，支持店与店之间的独立核算。提供配件在线调拨的功能，应用于分店与分店之间的配件调拨业务，并提供财务应收帐的管理；</w:t>
            </w:r>
          </w:p>
          <w:p>
            <w:pPr>
              <w:widowControl/>
              <w:rPr>
                <w:sz w:val="24"/>
              </w:rPr>
            </w:pPr>
            <w:r>
              <w:rPr>
                <w:rFonts w:hint="eastAsia"/>
                <w:sz w:val="24"/>
              </w:rPr>
              <w:t>3、提供对下属所有分店的备件信息进行统一查询及统计功能；可实时查询集团内所有库存状况以及任意一个或多个下属分店各自以及合计库存状况；</w:t>
            </w:r>
          </w:p>
          <w:p>
            <w:pPr>
              <w:widowControl/>
              <w:rPr>
                <w:sz w:val="24"/>
              </w:rPr>
            </w:pPr>
            <w:r>
              <w:rPr>
                <w:rFonts w:hint="eastAsia"/>
                <w:sz w:val="24"/>
              </w:rPr>
              <w:t>4、对库存进行完善的管理，</w:t>
            </w:r>
            <w:r>
              <w:rPr>
                <w:rFonts w:hint="eastAsia"/>
                <w:sz w:val="24"/>
                <w:lang w:val="en-US"/>
              </w:rPr>
              <w:t>能够</w:t>
            </w:r>
            <w:r>
              <w:rPr>
                <w:rFonts w:hint="eastAsia"/>
                <w:sz w:val="24"/>
              </w:rPr>
              <w:t>进行每月结存处理，为用户提供库存浏览及进出流水帐的查询；</w:t>
            </w:r>
          </w:p>
          <w:p>
            <w:pPr>
              <w:widowControl/>
              <w:rPr>
                <w:sz w:val="24"/>
              </w:rPr>
            </w:pPr>
            <w:r>
              <w:rPr>
                <w:rFonts w:hint="eastAsia"/>
                <w:sz w:val="24"/>
              </w:rPr>
              <w:t>5、提供备件自动订货功能，结合自身情况，通过建立一套库存管理模型，为公司日常的库存管理决策提供科学的合理化库存建议，</w:t>
            </w:r>
            <w:r>
              <w:rPr>
                <w:rFonts w:hint="eastAsia"/>
                <w:sz w:val="24"/>
                <w:lang w:val="en-US"/>
              </w:rPr>
              <w:t>能提供</w:t>
            </w:r>
            <w:r>
              <w:rPr>
                <w:rFonts w:hint="eastAsia"/>
                <w:sz w:val="24"/>
              </w:rPr>
              <w:t>自动化库存订货功能；</w:t>
            </w:r>
          </w:p>
          <w:p>
            <w:pPr>
              <w:widowControl/>
              <w:rPr>
                <w:sz w:val="24"/>
              </w:rPr>
            </w:pPr>
            <w:r>
              <w:rPr>
                <w:rFonts w:hint="eastAsia"/>
                <w:sz w:val="24"/>
              </w:rPr>
              <w:t>6、在财务方面，提供应收帐及应付帐管理。</w:t>
            </w:r>
          </w:p>
          <w:p>
            <w:pPr>
              <w:widowControl/>
              <w:rPr>
                <w:sz w:val="24"/>
              </w:rPr>
            </w:pPr>
            <w:r>
              <w:rPr>
                <w:rFonts w:hint="eastAsia"/>
                <w:sz w:val="24"/>
              </w:rPr>
              <w:t>三、仓库的进出管理：</w:t>
            </w:r>
          </w:p>
          <w:p>
            <w:pPr>
              <w:widowControl/>
              <w:rPr>
                <w:sz w:val="24"/>
              </w:rPr>
            </w:pPr>
            <w:r>
              <w:rPr>
                <w:rFonts w:hint="eastAsia"/>
                <w:sz w:val="24"/>
              </w:rPr>
              <w:t>1、</w:t>
            </w:r>
            <w:r>
              <w:rPr>
                <w:rFonts w:hint="eastAsia"/>
                <w:sz w:val="24"/>
                <w:lang w:val="en-US"/>
              </w:rPr>
              <w:t>能够按照</w:t>
            </w:r>
            <w:r>
              <w:rPr>
                <w:rFonts w:hint="eastAsia"/>
                <w:sz w:val="24"/>
              </w:rPr>
              <w:t>需要制作采购订单，</w:t>
            </w:r>
            <w:r>
              <w:rPr>
                <w:rFonts w:hint="eastAsia"/>
                <w:sz w:val="24"/>
                <w:lang w:val="en-US"/>
              </w:rPr>
              <w:t>能提供流程审核功能</w:t>
            </w:r>
            <w:r>
              <w:rPr>
                <w:rFonts w:hint="eastAsia"/>
                <w:sz w:val="24"/>
              </w:rPr>
              <w:t>；</w:t>
            </w:r>
          </w:p>
          <w:p>
            <w:pPr>
              <w:widowControl/>
              <w:rPr>
                <w:sz w:val="24"/>
                <w:lang w:val="en-US"/>
              </w:rPr>
            </w:pPr>
            <w:r>
              <w:rPr>
                <w:rFonts w:hint="eastAsia"/>
                <w:sz w:val="24"/>
              </w:rPr>
              <w:t>2、</w:t>
            </w:r>
            <w:r>
              <w:rPr>
                <w:rFonts w:hint="eastAsia"/>
                <w:sz w:val="24"/>
                <w:lang w:val="en-US"/>
              </w:rPr>
              <w:t>提供</w:t>
            </w:r>
            <w:r>
              <w:rPr>
                <w:rFonts w:hint="eastAsia"/>
                <w:sz w:val="24"/>
              </w:rPr>
              <w:t>仓库管理人员验收（根据供应商的销货清单核对备件的编码/名称/数量/金额）</w:t>
            </w:r>
            <w:r>
              <w:rPr>
                <w:rFonts w:hint="eastAsia"/>
                <w:sz w:val="24"/>
                <w:lang w:val="en-US"/>
              </w:rPr>
              <w:t>后入库，打印</w:t>
            </w:r>
            <w:r>
              <w:rPr>
                <w:rFonts w:hint="eastAsia"/>
                <w:sz w:val="24"/>
              </w:rPr>
              <w:t>入库单据</w:t>
            </w:r>
            <w:r>
              <w:rPr>
                <w:rFonts w:hint="eastAsia"/>
                <w:sz w:val="24"/>
                <w:lang w:val="en-US"/>
              </w:rPr>
              <w:t>功能；</w:t>
            </w:r>
          </w:p>
          <w:p>
            <w:pPr>
              <w:widowControl/>
              <w:rPr>
                <w:sz w:val="24"/>
                <w:lang w:val="en-US"/>
              </w:rPr>
            </w:pPr>
            <w:r>
              <w:rPr>
                <w:rFonts w:hint="eastAsia"/>
                <w:sz w:val="24"/>
              </w:rPr>
              <w:t>3、</w:t>
            </w:r>
            <w:r>
              <w:rPr>
                <w:rFonts w:hint="eastAsia"/>
                <w:sz w:val="24"/>
                <w:lang w:val="en-US"/>
              </w:rPr>
              <w:t>提供</w:t>
            </w:r>
            <w:r>
              <w:rPr>
                <w:rFonts w:hint="eastAsia"/>
                <w:sz w:val="24"/>
              </w:rPr>
              <w:t>制定采购入库单</w:t>
            </w:r>
            <w:r>
              <w:rPr>
                <w:rFonts w:hint="eastAsia"/>
                <w:sz w:val="24"/>
                <w:lang w:val="en-US"/>
              </w:rPr>
              <w:t>和</w:t>
            </w:r>
            <w:r>
              <w:rPr>
                <w:rFonts w:hint="eastAsia"/>
                <w:sz w:val="24"/>
              </w:rPr>
              <w:t>录入系统</w:t>
            </w:r>
            <w:r>
              <w:rPr>
                <w:rFonts w:hint="eastAsia"/>
                <w:sz w:val="24"/>
                <w:lang w:val="en-US"/>
              </w:rPr>
              <w:t>功能，</w:t>
            </w:r>
            <w:r>
              <w:rPr>
                <w:rFonts w:hint="eastAsia"/>
                <w:sz w:val="24"/>
              </w:rPr>
              <w:t>录入系统时</w:t>
            </w:r>
            <w:r>
              <w:rPr>
                <w:rFonts w:hint="eastAsia"/>
                <w:sz w:val="24"/>
                <w:lang w:val="en-US"/>
              </w:rPr>
              <w:t>可</w:t>
            </w:r>
            <w:r>
              <w:rPr>
                <w:rFonts w:hint="eastAsia"/>
                <w:sz w:val="24"/>
              </w:rPr>
              <w:t>明确录入配件存放位置（仓位）；</w:t>
            </w:r>
          </w:p>
          <w:p>
            <w:pPr>
              <w:widowControl/>
              <w:rPr>
                <w:sz w:val="24"/>
              </w:rPr>
            </w:pPr>
            <w:r>
              <w:rPr>
                <w:rFonts w:hint="eastAsia"/>
                <w:sz w:val="24"/>
              </w:rPr>
              <w:t>4、</w:t>
            </w:r>
            <w:r>
              <w:rPr>
                <w:rFonts w:hint="eastAsia"/>
                <w:sz w:val="24"/>
                <w:lang w:val="en-US"/>
              </w:rPr>
              <w:t>提供</w:t>
            </w:r>
            <w:r>
              <w:rPr>
                <w:rFonts w:hint="eastAsia"/>
                <w:sz w:val="24"/>
              </w:rPr>
              <w:t>录入供应商和配件信息</w:t>
            </w:r>
            <w:r>
              <w:rPr>
                <w:rFonts w:hint="eastAsia"/>
                <w:sz w:val="24"/>
                <w:lang w:val="en-US"/>
              </w:rPr>
              <w:t>功能</w:t>
            </w:r>
            <w:r>
              <w:rPr>
                <w:rFonts w:hint="eastAsia"/>
                <w:sz w:val="24"/>
              </w:rPr>
              <w:t>；</w:t>
            </w:r>
          </w:p>
          <w:p>
            <w:pPr>
              <w:widowControl/>
              <w:rPr>
                <w:sz w:val="24"/>
              </w:rPr>
            </w:pPr>
            <w:r>
              <w:rPr>
                <w:rFonts w:hint="eastAsia"/>
                <w:sz w:val="24"/>
                <w:lang w:val="en-US"/>
              </w:rPr>
              <w:t>5</w:t>
            </w:r>
            <w:r>
              <w:rPr>
                <w:rFonts w:hint="eastAsia"/>
                <w:sz w:val="24"/>
              </w:rPr>
              <w:t>、</w:t>
            </w:r>
            <w:r>
              <w:rPr>
                <w:rFonts w:hint="eastAsia"/>
                <w:sz w:val="24"/>
                <w:lang w:val="en-US"/>
              </w:rPr>
              <w:t>提供</w:t>
            </w:r>
            <w:r>
              <w:rPr>
                <w:rFonts w:hint="eastAsia"/>
                <w:sz w:val="24"/>
              </w:rPr>
              <w:t>对库存产品设定周期信息，比如库存下限、上限等，低于库存下限的可以自动产生提示，并可以根据库存下限来生</w:t>
            </w:r>
            <w:r>
              <w:rPr>
                <w:rFonts w:hint="eastAsia"/>
                <w:sz w:val="24"/>
                <w:lang w:val="en-US"/>
              </w:rPr>
              <w:t>成</w:t>
            </w:r>
            <w:r>
              <w:rPr>
                <w:rFonts w:hint="eastAsia"/>
                <w:sz w:val="24"/>
              </w:rPr>
              <w:t>缺货配件列表用于订货；</w:t>
            </w:r>
          </w:p>
          <w:p>
            <w:pPr>
              <w:widowControl/>
              <w:rPr>
                <w:sz w:val="24"/>
                <w:lang w:val="en-US"/>
              </w:rPr>
            </w:pPr>
            <w:r>
              <w:rPr>
                <w:rFonts w:hint="eastAsia"/>
                <w:sz w:val="24"/>
                <w:lang w:val="en-US"/>
              </w:rPr>
              <w:t>6</w:t>
            </w:r>
            <w:r>
              <w:rPr>
                <w:rFonts w:hint="eastAsia"/>
                <w:sz w:val="24"/>
              </w:rPr>
              <w:t>、</w:t>
            </w:r>
            <w:r>
              <w:rPr>
                <w:rFonts w:hint="eastAsia"/>
                <w:sz w:val="24"/>
                <w:lang w:val="en-US"/>
              </w:rPr>
              <w:t>提供</w:t>
            </w:r>
            <w:r>
              <w:rPr>
                <w:rFonts w:hint="eastAsia"/>
                <w:sz w:val="24"/>
              </w:rPr>
              <w:t>领料出库单</w:t>
            </w:r>
            <w:r>
              <w:rPr>
                <w:rFonts w:hint="eastAsia"/>
                <w:sz w:val="24"/>
                <w:lang w:val="en-US"/>
              </w:rPr>
              <w:t xml:space="preserve">制作功能；   </w:t>
            </w:r>
          </w:p>
          <w:p>
            <w:pPr>
              <w:widowControl/>
              <w:rPr>
                <w:sz w:val="24"/>
              </w:rPr>
            </w:pPr>
            <w:r>
              <w:rPr>
                <w:rFonts w:hint="eastAsia"/>
                <w:sz w:val="24"/>
                <w:lang w:val="en-US"/>
              </w:rPr>
              <w:t>7</w:t>
            </w:r>
            <w:r>
              <w:rPr>
                <w:rFonts w:hint="eastAsia"/>
                <w:sz w:val="24"/>
              </w:rPr>
              <w:t>、</w:t>
            </w:r>
            <w:r>
              <w:rPr>
                <w:rFonts w:hint="eastAsia"/>
                <w:sz w:val="24"/>
                <w:lang w:val="en-US"/>
              </w:rPr>
              <w:t>提供</w:t>
            </w:r>
            <w:r>
              <w:rPr>
                <w:rFonts w:hint="eastAsia"/>
                <w:sz w:val="24"/>
              </w:rPr>
              <w:t>对配件仓库进行实物盘点，</w:t>
            </w:r>
            <w:r>
              <w:rPr>
                <w:rFonts w:hint="eastAsia"/>
                <w:sz w:val="24"/>
                <w:lang w:val="en-US"/>
              </w:rPr>
              <w:t>留存</w:t>
            </w:r>
            <w:r>
              <w:rPr>
                <w:rFonts w:hint="eastAsia"/>
                <w:sz w:val="24"/>
              </w:rPr>
              <w:t>配件出入库的流水</w:t>
            </w:r>
            <w:r>
              <w:rPr>
                <w:rFonts w:hint="eastAsia"/>
                <w:sz w:val="24"/>
                <w:lang w:val="en-US"/>
              </w:rPr>
              <w:t>功能，能够</w:t>
            </w:r>
            <w:r>
              <w:rPr>
                <w:rFonts w:hint="eastAsia"/>
                <w:sz w:val="24"/>
              </w:rPr>
              <w:t>打印盘点表。</w:t>
            </w:r>
          </w:p>
          <w:p>
            <w:pPr>
              <w:widowControl/>
              <w:rPr>
                <w:sz w:val="24"/>
              </w:rPr>
            </w:pPr>
            <w:r>
              <w:rPr>
                <w:rFonts w:hint="eastAsia"/>
                <w:sz w:val="24"/>
              </w:rPr>
              <w:t xml:space="preserve">四、系统管理模块 </w:t>
            </w:r>
          </w:p>
          <w:p>
            <w:pPr>
              <w:widowControl/>
              <w:rPr>
                <w:sz w:val="24"/>
              </w:rPr>
            </w:pPr>
            <w:r>
              <w:rPr>
                <w:rFonts w:hint="eastAsia"/>
                <w:sz w:val="24"/>
              </w:rPr>
              <w:t>1、提供权限管理模块，方便用户对系统功能的分配及系统安全的管理；</w:t>
            </w:r>
          </w:p>
          <w:p>
            <w:pPr>
              <w:widowControl/>
              <w:rPr>
                <w:sz w:val="24"/>
              </w:rPr>
            </w:pPr>
            <w:r>
              <w:rPr>
                <w:rFonts w:hint="eastAsia"/>
                <w:sz w:val="24"/>
              </w:rPr>
              <w:t>2、提供员工档案管理，对集团内的员工进行统一管理；</w:t>
            </w:r>
          </w:p>
          <w:p>
            <w:pPr>
              <w:widowControl/>
              <w:rPr>
                <w:sz w:val="24"/>
              </w:rPr>
            </w:pPr>
            <w:r>
              <w:rPr>
                <w:rFonts w:hint="eastAsia"/>
                <w:sz w:val="24"/>
              </w:rPr>
              <w:t>3、</w:t>
            </w:r>
            <w:r>
              <w:rPr>
                <w:rFonts w:hint="eastAsia"/>
                <w:sz w:val="24"/>
                <w:lang w:val="en-US"/>
              </w:rPr>
              <w:t>提供</w:t>
            </w:r>
            <w:r>
              <w:rPr>
                <w:rFonts w:hint="eastAsia"/>
                <w:sz w:val="24"/>
              </w:rPr>
              <w:t>数据自动备份和相关业务数据的删除</w:t>
            </w:r>
            <w:r>
              <w:rPr>
                <w:rFonts w:hint="eastAsia"/>
                <w:sz w:val="24"/>
                <w:lang w:val="en-US"/>
              </w:rPr>
              <w:t>功能</w:t>
            </w:r>
            <w:r>
              <w:rPr>
                <w:rFonts w:hint="eastAsia"/>
                <w:sz w:val="24"/>
              </w:rPr>
              <w:t>；</w:t>
            </w:r>
          </w:p>
          <w:p>
            <w:pPr>
              <w:widowControl/>
              <w:rPr>
                <w:sz w:val="24"/>
              </w:rPr>
            </w:pPr>
            <w:r>
              <w:rPr>
                <w:rFonts w:hint="eastAsia"/>
                <w:sz w:val="24"/>
              </w:rPr>
              <w:t>4、</w:t>
            </w:r>
            <w:r>
              <w:rPr>
                <w:rFonts w:hint="eastAsia"/>
                <w:sz w:val="24"/>
                <w:lang w:val="en-US"/>
              </w:rPr>
              <w:t>辅助</w:t>
            </w:r>
            <w:r>
              <w:rPr>
                <w:rFonts w:hint="eastAsia"/>
                <w:sz w:val="24"/>
              </w:rPr>
              <w:t>决策分析，</w:t>
            </w:r>
            <w:r>
              <w:rPr>
                <w:rFonts w:hint="eastAsia"/>
                <w:sz w:val="24"/>
                <w:lang w:val="en-US"/>
              </w:rPr>
              <w:t>提供</w:t>
            </w:r>
            <w:r>
              <w:rPr>
                <w:rFonts w:hint="eastAsia"/>
                <w:sz w:val="24"/>
              </w:rPr>
              <w:t>财务分析、销售分析、客户管理和总体运营等</w:t>
            </w:r>
            <w:r>
              <w:rPr>
                <w:rFonts w:hint="eastAsia"/>
                <w:sz w:val="24"/>
                <w:lang w:val="en-US"/>
              </w:rPr>
              <w:t>多种类报表</w:t>
            </w:r>
            <w:r>
              <w:rPr>
                <w:rFonts w:hint="eastAsia"/>
                <w:sz w:val="24"/>
              </w:rPr>
              <w:t>。</w:t>
            </w:r>
          </w:p>
          <w:p>
            <w:pPr>
              <w:widowControl/>
              <w:rPr>
                <w:sz w:val="24"/>
              </w:rPr>
            </w:pPr>
            <w:r>
              <w:rPr>
                <w:rFonts w:hint="eastAsia"/>
                <w:sz w:val="24"/>
              </w:rPr>
              <w:t>五、核心能力</w:t>
            </w:r>
          </w:p>
          <w:p>
            <w:pPr>
              <w:widowControl/>
              <w:rPr>
                <w:sz w:val="24"/>
              </w:rPr>
            </w:pPr>
            <w:r>
              <w:rPr>
                <w:rFonts w:hint="eastAsia"/>
                <w:sz w:val="24"/>
              </w:rPr>
              <w:t>★1、开发数据字典可以完全根据自身需要定义界面字段名称；</w:t>
            </w:r>
          </w:p>
          <w:p>
            <w:pPr>
              <w:widowControl/>
              <w:rPr>
                <w:sz w:val="24"/>
              </w:rPr>
            </w:pPr>
            <w:r>
              <w:rPr>
                <w:rFonts w:hint="eastAsia"/>
                <w:sz w:val="24"/>
              </w:rPr>
              <w:t>2、界面自定义：可以设定显示的字段最大限度根据自己的需要调整界面显示的内容；</w:t>
            </w:r>
          </w:p>
          <w:p>
            <w:pPr>
              <w:widowControl/>
              <w:rPr>
                <w:sz w:val="24"/>
              </w:rPr>
            </w:pPr>
            <w:r>
              <w:rPr>
                <w:rFonts w:hint="eastAsia"/>
                <w:sz w:val="24"/>
              </w:rPr>
              <w:t xml:space="preserve">3、输入完整性：一些关键字段可以根据自己需求设定为必填项，一些核心字段比如手机号、车架号可以指定位数； </w:t>
            </w:r>
          </w:p>
          <w:p>
            <w:pPr>
              <w:widowControl/>
              <w:rPr>
                <w:sz w:val="24"/>
              </w:rPr>
            </w:pPr>
            <w:r>
              <w:rPr>
                <w:rFonts w:hint="eastAsia"/>
                <w:sz w:val="24"/>
              </w:rPr>
              <w:t>4、细化到字段的权限管控；</w:t>
            </w:r>
          </w:p>
          <w:p>
            <w:pPr>
              <w:widowControl/>
              <w:rPr>
                <w:sz w:val="24"/>
              </w:rPr>
            </w:pPr>
            <w:r>
              <w:rPr>
                <w:rFonts w:hint="eastAsia"/>
                <w:sz w:val="24"/>
              </w:rPr>
              <w:t>5、</w:t>
            </w:r>
            <w:r>
              <w:rPr>
                <w:rFonts w:hint="eastAsia"/>
                <w:sz w:val="24"/>
                <w:lang w:val="en-US"/>
              </w:rPr>
              <w:t>可以</w:t>
            </w:r>
            <w:r>
              <w:rPr>
                <w:rFonts w:hint="eastAsia"/>
                <w:sz w:val="24"/>
              </w:rPr>
              <w:t>通过调整参数来贴近企业的实际运营；</w:t>
            </w:r>
          </w:p>
          <w:p>
            <w:pPr>
              <w:widowControl/>
              <w:rPr>
                <w:sz w:val="24"/>
              </w:rPr>
            </w:pPr>
            <w:r>
              <w:rPr>
                <w:rFonts w:hint="eastAsia"/>
                <w:sz w:val="24"/>
              </w:rPr>
              <w:t>★</w:t>
            </w:r>
            <w:r>
              <w:rPr>
                <w:rFonts w:hint="eastAsia"/>
                <w:sz w:val="24"/>
                <w:lang w:val="en-US"/>
              </w:rPr>
              <w:t>6</w:t>
            </w:r>
            <w:r>
              <w:rPr>
                <w:rFonts w:hint="eastAsia"/>
                <w:sz w:val="24"/>
              </w:rPr>
              <w:t>、支持结算单定制功能，可以实现具有特定格式要求的单位和结算单格式对应的关系；</w:t>
            </w:r>
          </w:p>
          <w:p>
            <w:pPr>
              <w:widowControl/>
              <w:rPr>
                <w:sz w:val="24"/>
              </w:rPr>
            </w:pPr>
            <w:r>
              <w:rPr>
                <w:rFonts w:hint="eastAsia"/>
                <w:sz w:val="24"/>
                <w:lang w:val="en-US"/>
              </w:rPr>
              <w:t>7</w:t>
            </w:r>
            <w:r>
              <w:rPr>
                <w:rFonts w:hint="eastAsia"/>
                <w:sz w:val="24"/>
              </w:rPr>
              <w:t>、软件安装需调试运行正常；</w:t>
            </w:r>
          </w:p>
          <w:p>
            <w:pPr>
              <w:widowControl/>
              <w:rPr>
                <w:sz w:val="24"/>
                <w:lang w:val="en-US"/>
              </w:rPr>
            </w:pPr>
            <w:r>
              <w:rPr>
                <w:rFonts w:hint="eastAsia"/>
                <w:sz w:val="24"/>
                <w:lang w:val="en-US"/>
              </w:rPr>
              <w:t>8</w:t>
            </w:r>
            <w:r>
              <w:rPr>
                <w:rFonts w:hint="eastAsia"/>
                <w:sz w:val="24"/>
              </w:rPr>
              <w:t>、软件价格须包含后续五年使用过程中的更新升级，五年后保证原系统和数据未更新部分能够正常使用。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7</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沙发茶几套组</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包含：</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1，单人沙发两个，表面采用优质西皮，实木框架+天然乳胶海绵座垫，具有承重不变形等优点，尺寸</w:t>
            </w:r>
            <w:r>
              <w:rPr>
                <w:rFonts w:hint="eastAsia"/>
                <w:bCs/>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670X720X850mm，</w:t>
            </w:r>
            <w:r>
              <w:rPr>
                <w:rFonts w:hint="eastAsia"/>
                <w:color w:val="000000" w:themeColor="text1"/>
                <w:sz w:val="24"/>
                <w:szCs w:val="24"/>
                <w:lang w:val="en-US"/>
                <w14:textFill>
                  <w14:solidFill>
                    <w14:schemeClr w14:val="tx1"/>
                  </w14:solidFill>
                </w14:textFill>
              </w:rPr>
              <w:t>不退色、不脱皮</w:t>
            </w:r>
            <w:r>
              <w:rPr>
                <w:rFonts w:hint="eastAsia"/>
                <w:color w:val="000000" w:themeColor="text1"/>
                <w:sz w:val="24"/>
                <w:szCs w:val="24"/>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2、标准三人沙发一个，表面采用优质西皮，实木框架+天然乳胶海绵座垫，具有承重不变形等优点，尺寸</w:t>
            </w:r>
            <w:r>
              <w:rPr>
                <w:rFonts w:hint="eastAsia"/>
                <w:bCs/>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1650X720X850mm，</w:t>
            </w:r>
            <w:r>
              <w:rPr>
                <w:rFonts w:hint="eastAsia"/>
                <w:color w:val="000000" w:themeColor="text1"/>
                <w:sz w:val="24"/>
                <w:szCs w:val="24"/>
                <w:lang w:val="en-US"/>
                <w14:textFill>
                  <w14:solidFill>
                    <w14:schemeClr w14:val="tx1"/>
                  </w14:solidFill>
                </w14:textFill>
              </w:rPr>
              <w:t>不退色、不脱皮</w:t>
            </w:r>
            <w:r>
              <w:rPr>
                <w:rFonts w:hint="eastAsia"/>
                <w:color w:val="000000" w:themeColor="text1"/>
                <w:sz w:val="24"/>
                <w:szCs w:val="24"/>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3、长茶几一个，台面采用钢化玻璃烤漆工艺，美观大方，底架采用钢板切割造型工艺，高温烤漆，耐磨而不失质感，具有承重能力强、可收纳等特点，尺寸</w:t>
            </w:r>
            <w:r>
              <w:rPr>
                <w:rFonts w:hint="eastAsia"/>
                <w:bCs/>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1200X500X450mm。</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4、短茶几一个，台面采用钢化玻璃烤漆工艺，美观大方，底架采用钢板切割造型工艺，高温烤漆，耐磨而不失质感，具有承重能力强、可收纳等特点，尺寸</w:t>
            </w:r>
            <w:r>
              <w:rPr>
                <w:rFonts w:hint="eastAsia"/>
                <w:bCs/>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600X400X450mm。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物料桌</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物料桌包含折叠桌一张，桌面：2.5CM厚三聚氢胺环保板，外边为1.2mm厚PVC热溶封边条，长久使用不脱边；挡板：0.6mm铁皮网孔架子：采用195材质，通过抛丸机打沙处理，表面静电喷涂能长久保持漆面效果。桌腿为25*45扁管，厚度1.5mm，二层铁板，脚轮是60mm直径黑色尼龙轮，静音，可刹车。</w:t>
            </w:r>
            <w:r>
              <w:rPr>
                <w:rFonts w:hint="eastAsia"/>
                <w:color w:val="000000" w:themeColor="text1"/>
                <w:sz w:val="24"/>
                <w:szCs w:val="24"/>
                <w:lang w:val="en-US"/>
                <w14:textFill>
                  <w14:solidFill>
                    <w14:schemeClr w14:val="tx1"/>
                  </w14:solidFill>
                </w14:textFill>
              </w:rPr>
              <w:t>参考</w:t>
            </w:r>
            <w:r>
              <w:rPr>
                <w:rFonts w:hint="eastAsia"/>
                <w:color w:val="000000" w:themeColor="text1"/>
                <w:sz w:val="24"/>
                <w:szCs w:val="24"/>
                <w14:textFill>
                  <w14:solidFill>
                    <w14:schemeClr w14:val="tx1"/>
                  </w14:solidFill>
                </w14:textFill>
              </w:rPr>
              <w:t>尺寸</w:t>
            </w:r>
            <w:r>
              <w:rPr>
                <w:rFonts w:hint="eastAsia"/>
                <w:bCs/>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1200X600X750mm。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9</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配件管理办公桌</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lang w:val="en-US"/>
                <w14:textFill>
                  <w14:solidFill>
                    <w14:schemeClr w14:val="tx1"/>
                  </w14:solidFill>
                </w14:textFill>
              </w:rPr>
            </w:pPr>
            <w:r>
              <w:rPr>
                <w:rFonts w:hint="eastAsia"/>
                <w:color w:val="000000" w:themeColor="text1"/>
                <w:sz w:val="24"/>
                <w:szCs w:val="24"/>
                <w14:textFill>
                  <w14:solidFill>
                    <w14:schemeClr w14:val="tx1"/>
                  </w14:solidFill>
                </w14:textFill>
              </w:rPr>
              <w:t>采用国家级标准环保板材，具有防霉、防潮、防污等功能，板材厚度均为25mm，特殊部位根据实际情况进行专业加厚，其中主桌</w:t>
            </w:r>
            <w:r>
              <w:rPr>
                <w:rFonts w:hint="eastAsia"/>
                <w:color w:val="000000" w:themeColor="text1"/>
                <w:sz w:val="24"/>
                <w:szCs w:val="24"/>
                <w:lang w:val="en-US"/>
                <w14:textFill>
                  <w14:solidFill>
                    <w14:schemeClr w14:val="tx1"/>
                  </w14:solidFill>
                </w14:textFill>
              </w:rPr>
              <w:t>参考</w:t>
            </w:r>
            <w:r>
              <w:rPr>
                <w:rFonts w:hint="eastAsia"/>
                <w:color w:val="000000" w:themeColor="text1"/>
                <w:sz w:val="24"/>
                <w:szCs w:val="24"/>
                <w14:textFill>
                  <w14:solidFill>
                    <w14:schemeClr w14:val="tx1"/>
                  </w14:solidFill>
                </w14:textFill>
              </w:rPr>
              <w:t>尺寸；1400(L)*700(W)*750(H)mm，整体根据人体工程学进行设计，整桌可调平，可以自由组合，美观大方，远端边角部分分别含通线孔，一桌配一把网面椅。</w:t>
            </w:r>
            <w:r>
              <w:rPr>
                <w:rFonts w:hint="eastAsia"/>
                <w:color w:val="000000" w:themeColor="text1"/>
                <w:sz w:val="24"/>
                <w:szCs w:val="24"/>
                <w:lang w:val="en-US"/>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10</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配件</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lang w:val="en-US"/>
                <w14:textFill>
                  <w14:solidFill>
                    <w14:schemeClr w14:val="tx1"/>
                  </w14:solidFill>
                </w14:textFill>
              </w:rPr>
            </w:pPr>
            <w:r>
              <w:rPr>
                <w:rFonts w:hint="eastAsia"/>
                <w:color w:val="000000" w:themeColor="text1"/>
                <w:sz w:val="24"/>
                <w:szCs w:val="24"/>
                <w:lang w:val="en-US"/>
                <w14:textFill>
                  <w14:solidFill>
                    <w14:schemeClr w14:val="tx1"/>
                  </w14:solidFill>
                </w14:textFill>
              </w:rPr>
              <w:t>汽车配件不低于B级车，具体内容如下：</w:t>
            </w:r>
          </w:p>
          <w:tbl>
            <w:tblPr>
              <w:tblStyle w:val="5"/>
              <w:tblW w:w="2940" w:type="pct"/>
              <w:tblInd w:w="0" w:type="dxa"/>
              <w:tblLayout w:type="fixed"/>
              <w:tblCellMar>
                <w:top w:w="0" w:type="dxa"/>
                <w:left w:w="108" w:type="dxa"/>
                <w:bottom w:w="0" w:type="dxa"/>
                <w:right w:w="108" w:type="dxa"/>
              </w:tblCellMar>
            </w:tblPr>
            <w:tblGrid>
              <w:gridCol w:w="833"/>
              <w:gridCol w:w="2696"/>
            </w:tblGrid>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rPr>
                      <w:color w:val="000000"/>
                      <w:sz w:val="24"/>
                      <w:szCs w:val="24"/>
                    </w:rPr>
                  </w:pPr>
                  <w:r>
                    <w:rPr>
                      <w:rFonts w:hint="eastAsia"/>
                      <w:color w:val="000000"/>
                      <w:sz w:val="24"/>
                      <w:szCs w:val="24"/>
                    </w:rPr>
                    <w:t>序号</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配件名称</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sz w:val="24"/>
                      <w:szCs w:val="24"/>
                    </w:rPr>
                  </w:pPr>
                  <w:r>
                    <w:rPr>
                      <w:rFonts w:hint="eastAsia"/>
                      <w:sz w:val="24"/>
                      <w:szCs w:val="24"/>
                    </w:rPr>
                    <w:t>机油滤清器</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曲轴前油封</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油底壳放油螺塞</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4</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空调滤清器芯</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5</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空气滤清器芯</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6</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火花塞</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7</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曲轴皮带轮</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8</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发动机正时罩（上）</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9</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发动机装饰罩</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10</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前轮边制动硬管（左）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11</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转向器防尘罩（左）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12</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后制动盘（左）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13</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制动踏板</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14</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增压空气压力传感器</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15</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高音喇叭</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16</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后牌照灯（右）</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17</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活塞环</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18</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控制阀凸轮轴</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19</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前叶子板前内衬（左）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20</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前减震器轴承（右）</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21</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前减震器螺旋弹簧（右）</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22</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点火线圈</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23</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水泵皮带轮</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24</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惰轮</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25</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水泵皮带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26</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机油泵驱动齿轮</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27</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凸轮轴位置传感器</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28</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活塞</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29</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驻车制动器（左）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30</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ABS前轮传感器（左）</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31</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制动助力器</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32</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低音喇叭</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33</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高位刹车灯</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34</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外尾灯（右）</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35</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变速器滤清器</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36</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进气气门弹簧</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37</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后保险杠中支架</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38</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前风挡雨刮清洗器泵</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39</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前风挡雨刮清洗软管</w:t>
                  </w:r>
                </w:p>
              </w:tc>
            </w:tr>
            <w:tr>
              <w:tblPrEx>
                <w:tblCellMar>
                  <w:top w:w="0" w:type="dxa"/>
                  <w:left w:w="108" w:type="dxa"/>
                  <w:bottom w:w="0" w:type="dxa"/>
                  <w:right w:w="108" w:type="dxa"/>
                </w:tblCellMar>
              </w:tblPrEx>
              <w:trPr>
                <w:trHeight w:val="270" w:hRule="atLeast"/>
              </w:trPr>
              <w:tc>
                <w:tcPr>
                  <w:tcW w:w="1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40</w:t>
                  </w:r>
                </w:p>
              </w:tc>
              <w:tc>
                <w:tcPr>
                  <w:tcW w:w="3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color w:val="000000"/>
                      <w:sz w:val="24"/>
                      <w:szCs w:val="24"/>
                    </w:rPr>
                  </w:pPr>
                  <w:r>
                    <w:rPr>
                      <w:rFonts w:hint="eastAsia"/>
                      <w:color w:val="000000"/>
                      <w:sz w:val="24"/>
                      <w:szCs w:val="24"/>
                    </w:rPr>
                    <w:t>前罩板导水板</w:t>
                  </w:r>
                </w:p>
              </w:tc>
            </w:tr>
          </w:tbl>
          <w:p>
            <w:pPr>
              <w:widowControl/>
              <w:jc w:val="center"/>
              <w:rPr>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11</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配件工具车（领料、码货、送料）</w:t>
            </w:r>
          </w:p>
        </w:tc>
        <w:tc>
          <w:tcPr>
            <w:tcW w:w="3844" w:type="pct"/>
            <w:tcBorders>
              <w:top w:val="single" w:color="000000" w:sz="4" w:space="0"/>
              <w:left w:val="single" w:color="000000" w:sz="4" w:space="0"/>
              <w:bottom w:val="single" w:color="000000" w:sz="4" w:space="0"/>
              <w:right w:val="single" w:color="000000" w:sz="4" w:space="0"/>
            </w:tcBorders>
            <w:shd w:val="clear" w:color="auto" w:fill="auto"/>
          </w:tcPr>
          <w:p>
            <w:pPr>
              <w:widowControl/>
              <w:rPr>
                <w:color w:val="000000"/>
                <w:sz w:val="24"/>
                <w:szCs w:val="24"/>
              </w:rPr>
            </w:pPr>
            <w:r>
              <w:rPr>
                <w:rFonts w:hint="eastAsia"/>
                <w:color w:val="000000"/>
                <w:sz w:val="24"/>
                <w:szCs w:val="24"/>
              </w:rPr>
              <w:t>材质：优质钢板</w:t>
            </w:r>
          </w:p>
          <w:p>
            <w:pPr>
              <w:widowControl/>
              <w:rPr>
                <w:color w:val="000000"/>
                <w:sz w:val="24"/>
                <w:szCs w:val="24"/>
              </w:rPr>
            </w:pPr>
            <w:r>
              <w:rPr>
                <w:rFonts w:hint="eastAsia"/>
                <w:color w:val="000000"/>
                <w:sz w:val="24"/>
                <w:szCs w:val="24"/>
              </w:rPr>
              <w:t>尺寸：</w:t>
            </w:r>
            <w:r>
              <w:rPr>
                <w:rFonts w:hint="eastAsia"/>
                <w:bCs/>
                <w:color w:val="000000" w:themeColor="text1"/>
                <w:sz w:val="24"/>
                <w:szCs w:val="24"/>
                <w14:textFill>
                  <w14:solidFill>
                    <w14:schemeClr w14:val="tx1"/>
                  </w14:solidFill>
                </w14:textFill>
              </w:rPr>
              <w:t>≥</w:t>
            </w:r>
            <w:r>
              <w:rPr>
                <w:rFonts w:hint="eastAsia"/>
                <w:color w:val="000000"/>
                <w:sz w:val="24"/>
                <w:szCs w:val="24"/>
              </w:rPr>
              <w:t>700*350*735（mm）</w:t>
            </w:r>
          </w:p>
          <w:p>
            <w:pPr>
              <w:widowControl/>
              <w:rPr>
                <w:color w:val="000000"/>
                <w:sz w:val="24"/>
                <w:szCs w:val="24"/>
              </w:rPr>
            </w:pPr>
            <w:r>
              <w:rPr>
                <w:rFonts w:hint="eastAsia"/>
                <w:color w:val="000000"/>
                <w:sz w:val="24"/>
                <w:szCs w:val="24"/>
              </w:rPr>
              <w:t>净重：</w:t>
            </w:r>
            <w:r>
              <w:rPr>
                <w:rFonts w:hint="eastAsia"/>
                <w:bCs/>
                <w:color w:val="000000" w:themeColor="text1"/>
                <w:sz w:val="24"/>
                <w:szCs w:val="24"/>
                <w14:textFill>
                  <w14:solidFill>
                    <w14:schemeClr w14:val="tx1"/>
                  </w14:solidFill>
                </w14:textFill>
              </w:rPr>
              <w:t>≥</w:t>
            </w:r>
            <w:r>
              <w:rPr>
                <w:rFonts w:hint="eastAsia"/>
                <w:color w:val="000000"/>
                <w:sz w:val="24"/>
                <w:szCs w:val="24"/>
              </w:rPr>
              <w:t>7.8kg</w:t>
            </w:r>
          </w:p>
          <w:p>
            <w:pPr>
              <w:widowControl/>
              <w:rPr>
                <w:sz w:val="24"/>
                <w:szCs w:val="24"/>
              </w:rPr>
            </w:pPr>
            <w:r>
              <w:rPr>
                <w:rFonts w:hint="eastAsia"/>
                <w:color w:val="000000"/>
                <w:sz w:val="24"/>
                <w:szCs w:val="24"/>
              </w:rPr>
              <w:t>板材厚度：</w:t>
            </w:r>
            <w:r>
              <w:rPr>
                <w:rFonts w:hint="eastAsia"/>
                <w:bCs/>
                <w:color w:val="000000" w:themeColor="text1"/>
                <w:sz w:val="24"/>
                <w:szCs w:val="24"/>
                <w14:textFill>
                  <w14:solidFill>
                    <w14:schemeClr w14:val="tx1"/>
                  </w14:solidFill>
                </w14:textFill>
              </w:rPr>
              <w:t>≥</w:t>
            </w:r>
            <w:r>
              <w:rPr>
                <w:rFonts w:hint="eastAsia"/>
                <w:color w:val="000000"/>
                <w:sz w:val="24"/>
                <w:szCs w:val="24"/>
              </w:rPr>
              <w:t>0.6±0.1mm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备件货柜</w:t>
            </w:r>
          </w:p>
        </w:tc>
        <w:tc>
          <w:tcPr>
            <w:tcW w:w="3844" w:type="pct"/>
            <w:tcBorders>
              <w:top w:val="single" w:color="000000" w:sz="4" w:space="0"/>
              <w:left w:val="single" w:color="000000" w:sz="4" w:space="0"/>
              <w:bottom w:val="single" w:color="000000" w:sz="4" w:space="0"/>
              <w:right w:val="single" w:color="000000" w:sz="4" w:space="0"/>
            </w:tcBorders>
            <w:shd w:val="clear" w:color="auto" w:fill="auto"/>
          </w:tcPr>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中型仓储货架，每层高度可根据需求自由调节，整体根据人体工程学进行设计，美观大方，结实耐用，单层可承重200Kg，外形</w:t>
            </w:r>
            <w:r>
              <w:rPr>
                <w:rFonts w:hint="eastAsia"/>
                <w:color w:val="000000" w:themeColor="text1"/>
                <w:sz w:val="24"/>
                <w:szCs w:val="24"/>
                <w:lang w:val="en-US"/>
                <w14:textFill>
                  <w14:solidFill>
                    <w14:schemeClr w14:val="tx1"/>
                  </w14:solidFill>
                </w14:textFill>
              </w:rPr>
              <w:t>参考</w:t>
            </w:r>
            <w:r>
              <w:rPr>
                <w:rFonts w:hint="eastAsia"/>
                <w:color w:val="000000" w:themeColor="text1"/>
                <w:sz w:val="24"/>
                <w:szCs w:val="24"/>
                <w14:textFill>
                  <w14:solidFill>
                    <w14:schemeClr w14:val="tx1"/>
                  </w14:solidFill>
                </w14:textFill>
              </w:rPr>
              <w:t>尺寸：长2140mm，宽60mm，1840mm。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13</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▲台式电脑</w:t>
            </w:r>
          </w:p>
        </w:tc>
        <w:tc>
          <w:tcPr>
            <w:tcW w:w="3844" w:type="pct"/>
            <w:tcBorders>
              <w:top w:val="single" w:color="000000" w:sz="4" w:space="0"/>
              <w:left w:val="single" w:color="000000" w:sz="4" w:space="0"/>
              <w:bottom w:val="single" w:color="000000" w:sz="4" w:space="0"/>
              <w:right w:val="single" w:color="000000" w:sz="4" w:space="0"/>
            </w:tcBorders>
            <w:shd w:val="clear" w:color="auto" w:fill="auto"/>
          </w:tcPr>
          <w:p>
            <w:pPr>
              <w:widowControl/>
              <w:rPr>
                <w:color w:val="000000" w:themeColor="text1"/>
                <w:sz w:val="24"/>
                <w:szCs w:val="24"/>
                <w14:textFill>
                  <w14:solidFill>
                    <w14:schemeClr w14:val="tx1"/>
                  </w14:solidFill>
                </w14:textFill>
              </w:rPr>
            </w:pPr>
            <w:r>
              <w:rPr>
                <w:rFonts w:hint="eastAsia"/>
                <w:sz w:val="24"/>
                <w:szCs w:val="24"/>
              </w:rPr>
              <w:t>1</w:t>
            </w:r>
            <w:r>
              <w:rPr>
                <w:rFonts w:hint="eastAsia"/>
                <w:color w:val="000000" w:themeColor="text1"/>
                <w:sz w:val="24"/>
                <w:szCs w:val="24"/>
                <w14:textFill>
                  <w14:solidFill>
                    <w14:schemeClr w14:val="tx1"/>
                  </w14:solidFill>
                </w14:textFill>
              </w:rPr>
              <w:t>、CPU：Intel I5处理器，不低于6核12线程，主频2.6GHz，三级缓存12MB；</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2、主板Intel® B560系列主板及以上</w:t>
            </w:r>
            <w:r>
              <w:rPr>
                <w:rFonts w:hint="eastAsia"/>
                <w:color w:val="000000" w:themeColor="text1"/>
                <w:sz w:val="24"/>
                <w:szCs w:val="24"/>
                <w:lang w:eastAsia="zh-Hans"/>
                <w14:textFill>
                  <w14:solidFill>
                    <w14:schemeClr w14:val="tx1"/>
                  </w14:solidFill>
                </w14:textFill>
              </w:rPr>
              <w:t>，非H/Z系列</w:t>
            </w:r>
            <w:r>
              <w:rPr>
                <w:rFonts w:hint="eastAsia"/>
                <w:color w:val="000000" w:themeColor="text1"/>
                <w:sz w:val="24"/>
                <w:szCs w:val="24"/>
                <w14:textFill>
                  <w14:solidFill>
                    <w14:schemeClr w14:val="tx1"/>
                  </w14:solidFill>
                </w14:textFill>
              </w:rPr>
              <w:t>（应具备的原生接口：1个HDMI, 2个Display Port, 2个 PS2 ,不少于10个USB其中 USB 3.2 不少于6个)；</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3、内存：≥8GB DDR4 3200MHZ；具备原生4个内存插槽方便扩展,；</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4、硬盘：≥1TB机械+256 NVMe固态硬盘，具备2个3.5寸及2个 M.2 SSD硬盘位；</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5、显卡：≥</w:t>
            </w:r>
            <w:r>
              <w:rPr>
                <w:rFonts w:hint="eastAsia"/>
                <w:color w:val="000000" w:themeColor="text1"/>
                <w:sz w:val="24"/>
                <w:szCs w:val="24"/>
                <w:lang w:eastAsia="zh-Hans"/>
                <w14:textFill>
                  <w14:solidFill>
                    <w14:schemeClr w14:val="tx1"/>
                  </w14:solidFill>
                </w14:textFill>
              </w:rPr>
              <w:t>不低于主机</w:t>
            </w:r>
            <w:r>
              <w:rPr>
                <w:rFonts w:hint="eastAsia"/>
                <w:color w:val="000000" w:themeColor="text1"/>
                <w:sz w:val="24"/>
                <w:szCs w:val="24"/>
                <w14:textFill>
                  <w14:solidFill>
                    <w14:schemeClr w14:val="tx1"/>
                  </w14:solidFill>
                </w14:textFill>
              </w:rPr>
              <w:t>同品牌GT730 2G；</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6、网卡：集成100/1000MB自适应网卡；</w:t>
            </w:r>
          </w:p>
          <w:p>
            <w:pPr>
              <w:widowControl/>
              <w:rPr>
                <w:color w:val="000000" w:themeColor="text1"/>
                <w:sz w:val="24"/>
                <w:szCs w:val="24"/>
                <w:lang w:eastAsia="zh-Hans"/>
                <w14:textFill>
                  <w14:solidFill>
                    <w14:schemeClr w14:val="tx1"/>
                  </w14:solidFill>
                </w14:textFill>
              </w:rPr>
            </w:pPr>
            <w:r>
              <w:rPr>
                <w:rFonts w:hint="eastAsia"/>
                <w:color w:val="000000" w:themeColor="text1"/>
                <w:sz w:val="24"/>
                <w:szCs w:val="24"/>
                <w14:textFill>
                  <w14:solidFill>
                    <w14:schemeClr w14:val="tx1"/>
                  </w14:solidFill>
                </w14:textFill>
              </w:rPr>
              <w:t>7、声卡：集成声卡(提供前2后3共5个音频接口）</w:t>
            </w:r>
            <w:r>
              <w:rPr>
                <w:rFonts w:hint="eastAsia"/>
                <w:color w:val="000000" w:themeColor="text1"/>
                <w:sz w:val="24"/>
                <w:szCs w:val="24"/>
                <w:lang w:eastAsia="zh-Hans"/>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8、扩展槽：2 x PCI-e 3.0 x 1；1 x PCI-e 4.0 x 16； 6 X SATA III；</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9、电源：≥200W高性能铜牌电源；电压范围89V-265V；</w:t>
            </w:r>
          </w:p>
          <w:p>
            <w:pPr>
              <w:widowControl/>
              <w:rPr>
                <w:color w:val="000000" w:themeColor="text1"/>
                <w:sz w:val="24"/>
                <w:szCs w:val="24"/>
                <w:lang w:eastAsia="zh-Hans"/>
                <w14:textFill>
                  <w14:solidFill>
                    <w14:schemeClr w14:val="tx1"/>
                  </w14:solidFill>
                </w14:textFill>
              </w:rPr>
            </w:pPr>
            <w:r>
              <w:rPr>
                <w:rFonts w:hint="eastAsia"/>
                <w:color w:val="000000" w:themeColor="text1"/>
                <w:sz w:val="24"/>
                <w:szCs w:val="24"/>
                <w14:textFill>
                  <w14:solidFill>
                    <w14:schemeClr w14:val="tx1"/>
                  </w14:solidFill>
                </w14:textFill>
              </w:rPr>
              <w:t>10</w:t>
            </w:r>
            <w:r>
              <w:rPr>
                <w:rFonts w:hint="eastAsia"/>
                <w:color w:val="000000" w:themeColor="text1"/>
                <w:sz w:val="24"/>
                <w:szCs w:val="24"/>
                <w:lang w:eastAsia="zh-Hans"/>
                <w14:textFill>
                  <w14:solidFill>
                    <w14:schemeClr w14:val="tx1"/>
                  </w14:solidFill>
                </w14:textFill>
              </w:rPr>
              <w:t>、</w:t>
            </w:r>
            <w:r>
              <w:rPr>
                <w:rFonts w:hint="eastAsia"/>
                <w:color w:val="000000" w:themeColor="text1"/>
                <w:sz w:val="24"/>
                <w:szCs w:val="24"/>
                <w14:textFill>
                  <w14:solidFill>
                    <w14:schemeClr w14:val="tx1"/>
                  </w14:solidFill>
                </w14:textFill>
              </w:rPr>
              <w:t>★机箱：立式机箱≥26L,机器噪声不高于9.3分贝</w:t>
            </w:r>
            <w:r>
              <w:rPr>
                <w:rFonts w:hint="eastAsia"/>
                <w:color w:val="000000" w:themeColor="text1"/>
                <w:sz w:val="24"/>
                <w:szCs w:val="24"/>
                <w:lang w:eastAsia="zh-Hans"/>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11</w:t>
            </w:r>
            <w:r>
              <w:rPr>
                <w:rFonts w:hint="eastAsia"/>
                <w:color w:val="000000" w:themeColor="text1"/>
                <w:sz w:val="24"/>
                <w:szCs w:val="24"/>
                <w:lang w:eastAsia="zh-Hans"/>
                <w14:textFill>
                  <w14:solidFill>
                    <w14:schemeClr w14:val="tx1"/>
                  </w14:solidFill>
                </w14:textFill>
              </w:rPr>
              <w:t>、</w:t>
            </w:r>
            <w:r>
              <w:rPr>
                <w:rFonts w:hint="eastAsia"/>
                <w:color w:val="000000" w:themeColor="text1"/>
                <w:sz w:val="24"/>
                <w:szCs w:val="24"/>
                <w14:textFill>
                  <w14:solidFill>
                    <w14:schemeClr w14:val="tx1"/>
                  </w14:solidFill>
                </w14:textFill>
              </w:rPr>
              <w:t>显示器：同品牌，</w:t>
            </w:r>
            <w:r>
              <w:rPr>
                <w:rFonts w:hint="eastAsia"/>
                <w:color w:val="000000" w:themeColor="text1"/>
                <w:sz w:val="24"/>
                <w:szCs w:val="24"/>
                <w:lang w:val="en-US"/>
                <w14:textFill>
                  <w14:solidFill>
                    <w14:schemeClr w14:val="tx1"/>
                  </w14:solidFill>
                </w14:textFill>
              </w:rPr>
              <w:t>约</w:t>
            </w:r>
            <w:r>
              <w:rPr>
                <w:rFonts w:hint="eastAsia"/>
                <w:color w:val="000000" w:themeColor="text1"/>
                <w:sz w:val="24"/>
                <w:szCs w:val="24"/>
                <w14:textFill>
                  <w14:solidFill>
                    <w14:schemeClr w14:val="tx1"/>
                  </w14:solidFill>
                </w14:textFill>
              </w:rPr>
              <w:t>21.5寸高清显示器；</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w:t>
            </w:r>
            <w:r>
              <w:rPr>
                <w:rFonts w:hint="eastAsia"/>
                <w:color w:val="000000" w:themeColor="text1"/>
                <w:sz w:val="24"/>
                <w:szCs w:val="24"/>
                <w:lang w:eastAsia="zh-Hans"/>
                <w14:textFill>
                  <w14:solidFill>
                    <w14:schemeClr w14:val="tx1"/>
                  </w14:solidFill>
                </w14:textFill>
              </w:rPr>
              <w:t>、</w:t>
            </w:r>
            <w:r>
              <w:rPr>
                <w:rFonts w:hint="eastAsia"/>
                <w:color w:val="000000" w:themeColor="text1"/>
                <w:sz w:val="24"/>
                <w:szCs w:val="24"/>
                <w14:textFill>
                  <w14:solidFill>
                    <w14:schemeClr w14:val="tx1"/>
                  </w14:solidFill>
                </w14:textFill>
              </w:rPr>
              <w:t>★原厂机房综合运维管理系统:出厂自带网络同传，独立界面操作同传、还原等重要功能,支持双硬盛保护，支持机械硬盘、SSD硬盘、M.2硬盘、eMMC硬盘，支持双硬盘在进行pxE批量部署或者智能对拷时，接收端硬盛顺序和发送端硬盈顺序不一致时，提供手动修改硬盘顺序的功能，确保双硬盘对拷数据按照发送端存储方式对拷，保证所有计算机对拷完成后环境完全相同。支持系统自动还原，批量修改计算机名、IP，支持不同系统分配不同的1P，支持增量拷贝、断电续传远程唤醒、远程重启、远程锁定、远程关机。支持任意机器作为主机对整个机房的维护，同传时可在同传界面直观的显示当前网络状况，方便网络传输故障点定位；千兆网络传输速度最大可以达到7GB/分钟；为方便教学管理可支持屏幕锁定、键鼠锁定、光驱锁定及USB锁定，支持文件批量发送，支持发送消息及通知。集成软硬件资产管理功能，可查看机器的软硬件资产，并支持一键导出资产报表。具备考试模式；（非基于Windows系统操作，提供软件功能截</w:t>
            </w:r>
            <w:r>
              <w:rPr>
                <w:rFonts w:hint="eastAsia"/>
                <w:color w:val="000000" w:themeColor="text1"/>
                <w:sz w:val="24"/>
                <w:szCs w:val="24"/>
                <w:lang w:val="en-US"/>
                <w14:textFill>
                  <w14:solidFill>
                    <w14:schemeClr w14:val="tx1"/>
                  </w14:solidFill>
                </w14:textFill>
              </w:rPr>
              <w:t>或</w:t>
            </w:r>
            <w:r>
              <w:rPr>
                <w:rFonts w:hint="eastAsia"/>
                <w:color w:val="000000" w:themeColor="text1"/>
                <w:sz w:val="24"/>
                <w:szCs w:val="24"/>
                <w14:textFill>
                  <w14:solidFill>
                    <w14:schemeClr w14:val="tx1"/>
                  </w14:solidFill>
                </w14:textFill>
              </w:rPr>
              <w:t>扫描件或影印件）；</w:t>
            </w:r>
          </w:p>
          <w:p>
            <w:pPr>
              <w:widowControl/>
              <w:rPr>
                <w:color w:val="000000" w:themeColor="text1"/>
                <w:sz w:val="24"/>
                <w:szCs w:val="24"/>
                <w14:textFill>
                  <w14:solidFill>
                    <w14:schemeClr w14:val="tx1"/>
                  </w14:solidFill>
                </w14:textFill>
              </w:rPr>
            </w:pPr>
            <w:r>
              <w:rPr>
                <w:rFonts w:hint="eastAsia"/>
                <w:color w:val="000000" w:themeColor="text1"/>
                <w:sz w:val="24"/>
                <w:szCs w:val="24"/>
                <w:lang w:eastAsia="zh-Hans"/>
                <w14:textFill>
                  <w14:solidFill>
                    <w14:schemeClr w14:val="tx1"/>
                  </w14:solidFill>
                </w14:textFill>
              </w:rPr>
              <w:t>13、</w:t>
            </w:r>
            <w:r>
              <w:rPr>
                <w:rFonts w:hint="eastAsia"/>
                <w:color w:val="000000" w:themeColor="text1"/>
                <w:sz w:val="24"/>
                <w:szCs w:val="24"/>
                <w14:textFill>
                  <w14:solidFill>
                    <w14:schemeClr w14:val="tx1"/>
                  </w14:solidFill>
                </w14:textFill>
              </w:rPr>
              <w:t>★</w:t>
            </w:r>
            <w:r>
              <w:rPr>
                <w:rFonts w:hint="eastAsia"/>
                <w:color w:val="000000" w:themeColor="text1"/>
                <w:sz w:val="24"/>
                <w:szCs w:val="24"/>
                <w:lang w:eastAsia="zh-Hans"/>
                <w14:textFill>
                  <w14:solidFill>
                    <w14:schemeClr w14:val="tx1"/>
                  </w14:solidFill>
                </w14:textFill>
              </w:rPr>
              <w:t>产品服务要求：</w:t>
            </w:r>
            <w:r>
              <w:rPr>
                <w:rFonts w:hint="eastAsia"/>
                <w:color w:val="000000" w:themeColor="text1"/>
                <w:sz w:val="24"/>
                <w:szCs w:val="24"/>
                <w14:textFill>
                  <w14:solidFill>
                    <w14:schemeClr w14:val="tx1"/>
                  </w14:solidFill>
                </w14:textFill>
              </w:rPr>
              <w:t>三年原厂免费上门保修服务，具备7*24小时400大客户技术专线（非家用或消费类产品技术专线）7*24小时工程师在线远程协助。随机带一键硬件检测及查询功能支持微信在线报修，进度查询功能；</w:t>
            </w:r>
          </w:p>
          <w:p>
            <w:pPr>
              <w:pStyle w:val="2"/>
              <w:spacing w:before="0"/>
              <w:ind w:left="0"/>
            </w:pPr>
            <w:r>
              <w:rPr>
                <w:rFonts w:hint="eastAsia"/>
                <w:color w:val="000000" w:themeColor="text1"/>
                <w14:textFill>
                  <w14:solidFill>
                    <w14:schemeClr w14:val="tx1"/>
                  </w14:solidFill>
                </w14:textFill>
              </w:rPr>
              <w:t>14、品牌电脑；</w:t>
            </w:r>
          </w:p>
          <w:p>
            <w:pPr>
              <w:widowControl/>
              <w:rPr>
                <w:sz w:val="24"/>
                <w:szCs w:val="24"/>
              </w:rPr>
            </w:pPr>
            <w:r>
              <w:rPr>
                <w:rFonts w:hint="eastAsia"/>
                <w:color w:val="000000" w:themeColor="text1"/>
                <w:sz w:val="24"/>
                <w:szCs w:val="24"/>
                <w14:textFill>
                  <w14:solidFill>
                    <w14:schemeClr w14:val="tx1"/>
                  </w14:solidFill>
                </w14:textFill>
              </w:rPr>
              <w:t>15、需安装调试运行正常。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14</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rPr>
            </w:pPr>
            <w:r>
              <w:rPr>
                <w:rFonts w:hint="eastAsia"/>
                <w:color w:val="000000"/>
                <w:sz w:val="24"/>
                <w:szCs w:val="24"/>
              </w:rPr>
              <w:t>一体机</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一、硬件基础：</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1、一体设计，外部无任何可见内部功能模块连接线；</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2、屏幕采用86英寸 UHD超高清LED 液晶屏，显示比例16:9，具备防眩光效果；</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3、整机采用全金属外壳设计，</w:t>
            </w:r>
            <w:r>
              <w:rPr>
                <w:rFonts w:hint="eastAsia"/>
                <w:color w:val="000000" w:themeColor="text1"/>
                <w:sz w:val="24"/>
                <w:szCs w:val="24"/>
                <w:lang w:val="en-US"/>
                <w14:textFill>
                  <w14:solidFill>
                    <w14:schemeClr w14:val="tx1"/>
                  </w14:solidFill>
                </w14:textFill>
              </w:rPr>
              <w:t>需</w:t>
            </w:r>
            <w:r>
              <w:rPr>
                <w:rFonts w:hint="eastAsia"/>
                <w:color w:val="000000" w:themeColor="text1"/>
                <w:sz w:val="24"/>
                <w:szCs w:val="24"/>
                <w14:textFill>
                  <w14:solidFill>
                    <w14:schemeClr w14:val="tx1"/>
                  </w14:solidFill>
                </w14:textFill>
              </w:rPr>
              <w:t>有效屏蔽内部电路器件辐射；防潮耐盐雾蚀锈，适应多种教学环境；</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★4、分辨率：3840*2160；刷新率≥60Hz；对比度≥8000:1；</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5、书写延迟＜80ms,触摸屏单点触摸时间＜7ms,光标速度≥180点/秒；</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★6、采用3mm及以上厚AG钢化玻璃，防眩光，减少玻璃反射光的影响，反射率小于1%，透光率≥95%，表面硬度≥莫氏9级，雾度≤7%，亮度≥800cd/m²（提供带有CMA或者CNAS标识的检测报告扫描件或者复印件）；</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7、采用红外触控技术，支持Windows系统中进行10点或以上触控，书写精度可达1mm；</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8、整机能感应并自动调节屏幕亮度来达到在不同光照环境下的不同亮度显示效果，此功能可自行开启或关闭；</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★9、屏幕具备高色域，色彩真实还原度高，色彩度≥24位真彩（16.7M），色彩覆盖率≥NTSC 90%，色域覆盖率≥NTSC 130%（提供带有CMA或者CNAS标识的检测报告扫描件或者复印件）；</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10、在触摸屏的各个角度用白炽灯发射200KLX光强度的光干扰，然后进行正常书写功能测试灯与屏幕的距离</w:t>
            </w:r>
            <w:r>
              <w:rPr>
                <w:rFonts w:hint="eastAsia"/>
                <w:color w:val="000000" w:themeColor="text1"/>
                <w:sz w:val="24"/>
                <w:szCs w:val="24"/>
                <w:lang w:val="en-US"/>
                <w14:textFill>
                  <w14:solidFill>
                    <w14:schemeClr w14:val="tx1"/>
                  </w14:solidFill>
                </w14:textFill>
              </w:rPr>
              <w:t>约</w:t>
            </w:r>
            <w:r>
              <w:rPr>
                <w:rFonts w:hint="eastAsia"/>
                <w:color w:val="000000" w:themeColor="text1"/>
                <w:sz w:val="24"/>
                <w:szCs w:val="24"/>
                <w14:textFill>
                  <w14:solidFill>
                    <w14:schemeClr w14:val="tx1"/>
                  </w14:solidFill>
                </w14:textFill>
              </w:rPr>
              <w:t>1M；</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11、书写高度≤3mm，即触摸物体距离玻璃外表面高度不超过3mm时，即可识别到触摸操作，当距离超过3mm时，不会被识别到触摸操作；保证书写时，触摸物体距离玻璃外表面超过3mm时，即可开始下一笔画的书写；</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12、用点对点侧视图肉眼观察无虚点、无拖尾、点与点之间能清晰分辨；</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13、整机电视开关、电脑开关、系统还原和节能待机键四合一；同时可通过实体按键以及触摸按键实现一键切换屏幕分辨率，调整画面显示比例，息屏状态下节能≤96%（提供带有CMA或者CNAS标识的检测报告扫描件或者复印件） 。  </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二、内置电脑：</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1、采用80pin Intel通用标准接口,即插即用，易于维护；</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2、处理器：等于或优于Intel Corei5；内存：≥8G DDR4；硬盘：≥256G-SSD 固态硬盘；</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3、内置WiFi：IEEE 802.11n 标准；内置网卡：10M/100M/1000M；</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4、接口：≥1个HDMI接口，≥1个DP接口，≥1个RJ45接口，≥6个USB接口，其中</w:t>
            </w:r>
            <w:r>
              <w:rPr>
                <w:rFonts w:hint="eastAsia"/>
                <w:color w:val="000000" w:themeColor="text1"/>
                <w:sz w:val="24"/>
                <w:szCs w:val="24"/>
                <w:lang w:val="en-US"/>
                <w14:textFill>
                  <w14:solidFill>
                    <w14:schemeClr w14:val="tx1"/>
                  </w14:solidFill>
                </w14:textFill>
              </w:rPr>
              <w:t>至少</w:t>
            </w:r>
            <w:r>
              <w:rPr>
                <w:rFonts w:hint="eastAsia"/>
                <w:color w:val="000000" w:themeColor="text1"/>
                <w:sz w:val="24"/>
                <w:szCs w:val="24"/>
                <w14:textFill>
                  <w14:solidFill>
                    <w14:schemeClr w14:val="tx1"/>
                  </w14:solidFill>
                </w14:textFill>
              </w:rPr>
              <w:t>包含3个USB3.0。</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三、教学软件系统                                                    </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1、软件图标配中文标识：软件上的大多数按钮和图标都配有标识（不是鼠标移上去才显示的方式），以方便用户迅速、直观地理解按钮或图标的含义；</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软件可以一键切换书写和鼠标的两种状态，切换为书写状态时，保留用户原来操作的背景，不是新建一个页面，可快速对当前页面进行批注；支持一键启动录屏功能，可将屏幕中的课件及音视频内容及人音录入；</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3、白板软件支持至少以下各种手势识别功能；</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4、书写标注功能：提供至少包括10种笔，工具笔除了可书写外，还可以实现探照灯、放大镜功能；强调笔闪烁后消失；</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★5、VR全景图：内置360度全景图片，可对图片左、右、上、下移动和360度旋转，放大、缩小以及自动移动等功能（提供带有CMA或者CNAS标识的检测报告扫描件或者复印件）；</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6、在白板软件页面上，可同时用一只手书写，另一只手握拳擦除；</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7、软件具备绘图智能识别和角度编辑功能；</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8、软件提供网上资源中心的链接，打开并登录网络教学资源网站；</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14:textFill>
                  <w14:solidFill>
                    <w14:schemeClr w14:val="tx1"/>
                  </w14:solidFill>
                </w14:textFill>
              </w:rPr>
              <w:t>9</w:t>
            </w:r>
            <w:r>
              <w:rPr>
                <w:rFonts w:hint="eastAsia"/>
                <w:color w:val="000000" w:themeColor="text1"/>
                <w:sz w:val="24"/>
                <w:szCs w:val="24"/>
                <w14:textFill>
                  <w14:solidFill>
                    <w14:schemeClr w14:val="tx1"/>
                  </w14:solidFill>
                </w14:textFill>
              </w:rPr>
              <w:t>、配套仿真实验软件：提供仿真实验软件，能通过白板软件直接调用，仿真实验软件里</w:t>
            </w:r>
            <w:r>
              <w:rPr>
                <w:rFonts w:hint="eastAsia"/>
                <w:color w:val="000000" w:themeColor="text1"/>
                <w:sz w:val="24"/>
                <w:szCs w:val="24"/>
                <w:lang w:val="en-US"/>
                <w14:textFill>
                  <w14:solidFill>
                    <w14:schemeClr w14:val="tx1"/>
                  </w14:solidFill>
                </w14:textFill>
              </w:rPr>
              <w:t>须</w:t>
            </w:r>
            <w:r>
              <w:rPr>
                <w:rFonts w:hint="eastAsia"/>
                <w:color w:val="000000" w:themeColor="text1"/>
                <w:sz w:val="24"/>
                <w:szCs w:val="24"/>
                <w14:textFill>
                  <w14:solidFill>
                    <w14:schemeClr w14:val="tx1"/>
                  </w14:solidFill>
                </w14:textFill>
              </w:rPr>
              <w:t>有仿真实验</w:t>
            </w:r>
            <w:r>
              <w:rPr>
                <w:rFonts w:hint="eastAsia"/>
                <w:color w:val="000000" w:themeColor="text1"/>
                <w:sz w:val="24"/>
                <w:szCs w:val="24"/>
                <w:lang w:val="en-US"/>
                <w14:textFill>
                  <w14:solidFill>
                    <w14:schemeClr w14:val="tx1"/>
                  </w14:solidFill>
                </w14:textFill>
              </w:rPr>
              <w:t>,</w:t>
            </w:r>
            <w:r>
              <w:rPr>
                <w:rFonts w:hint="eastAsia"/>
                <w:color w:val="000000" w:themeColor="text1"/>
                <w:sz w:val="24"/>
                <w:szCs w:val="24"/>
                <w14:textFill>
                  <w14:solidFill>
                    <w14:schemeClr w14:val="tx1"/>
                  </w14:solidFill>
                </w14:textFill>
              </w:rPr>
              <w:t>（提供带有CMA或者CNAS标识的检测报告扫描件或者复印件）；</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r>
              <w:rPr>
                <w:rFonts w:hint="eastAsia"/>
                <w:color w:val="000000" w:themeColor="text1"/>
                <w:sz w:val="24"/>
                <w:szCs w:val="24"/>
                <w:lang w:val="en-US"/>
                <w14:textFill>
                  <w14:solidFill>
                    <w14:schemeClr w14:val="tx1"/>
                  </w14:solidFill>
                </w14:textFill>
              </w:rPr>
              <w:t>0</w:t>
            </w:r>
            <w:r>
              <w:rPr>
                <w:rFonts w:hint="eastAsia"/>
                <w:color w:val="000000" w:themeColor="text1"/>
                <w:sz w:val="24"/>
                <w:szCs w:val="24"/>
                <w14:textFill>
                  <w14:solidFill>
                    <w14:schemeClr w14:val="tx1"/>
                  </w14:solidFill>
                </w14:textFill>
              </w:rPr>
              <w:t>、软件提供的教学应用应至少包括：学科工具、资源、实验、题库、思维导图、课堂游戏、VR 全景及其他可自定义嵌入的应用。每种教学应用都提供文字和图标标识，通过标签页面和主页图标均可切换不同种类教学应用。提供右键把应用插入到白板软件的功能。（提供带有CMA或者CNAS标识的检测报告扫描件或者复印件）；</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12、白板软件</w:t>
            </w:r>
            <w:r>
              <w:rPr>
                <w:rFonts w:hint="eastAsia"/>
                <w:color w:val="000000" w:themeColor="text1"/>
                <w:sz w:val="24"/>
                <w:szCs w:val="24"/>
                <w:lang w:val="en-US"/>
                <w14:textFill>
                  <w14:solidFill>
                    <w14:schemeClr w14:val="tx1"/>
                  </w14:solidFill>
                </w14:textFill>
              </w:rPr>
              <w:t>使</w:t>
            </w:r>
            <w:r>
              <w:rPr>
                <w:rFonts w:hint="eastAsia"/>
                <w:color w:val="000000" w:themeColor="text1"/>
                <w:sz w:val="24"/>
                <w:szCs w:val="24"/>
                <w14:textFill>
                  <w14:solidFill>
                    <w14:schemeClr w14:val="tx1"/>
                  </w14:solidFill>
                </w14:textFill>
              </w:rPr>
              <w:t>用无需连接注册，软件支持在线升级，终生免费升级；</w:t>
            </w:r>
          </w:p>
          <w:p>
            <w:pPr>
              <w:widowControl/>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13、</w:t>
            </w:r>
            <w:r>
              <w:rPr>
                <w:rFonts w:hint="eastAsia"/>
                <w:color w:val="000000" w:themeColor="text1"/>
                <w:sz w:val="24"/>
                <w:szCs w:val="24"/>
                <w14:textFill>
                  <w14:solidFill>
                    <w14:schemeClr w14:val="tx1"/>
                  </w14:solidFill>
                </w14:textFill>
              </w:rPr>
              <w:t>为保障设备兼容性，硬件和软件为同一品牌；</w:t>
            </w:r>
          </w:p>
          <w:p>
            <w:pPr>
              <w:widowControl/>
              <w:rPr>
                <w:color w:val="000000" w:themeColor="text1"/>
                <w:sz w:val="24"/>
                <w:szCs w:val="24"/>
                <w:lang w:val="en-US"/>
                <w14:textFill>
                  <w14:solidFill>
                    <w14:schemeClr w14:val="tx1"/>
                  </w14:solidFill>
                </w14:textFill>
              </w:rPr>
            </w:pPr>
            <w:r>
              <w:rPr>
                <w:rFonts w:hint="eastAsia"/>
                <w:color w:val="000000" w:themeColor="text1"/>
                <w:sz w:val="24"/>
                <w:szCs w:val="24"/>
                <w:lang w:val="en-US"/>
                <w14:textFill>
                  <w14:solidFill>
                    <w14:schemeClr w14:val="tx1"/>
                  </w14:solidFill>
                </w14:textFill>
              </w:rPr>
              <w:t>14、</w:t>
            </w:r>
            <w:r>
              <w:rPr>
                <w:rFonts w:hint="eastAsia"/>
                <w:color w:val="000000" w:themeColor="text1"/>
                <w:sz w:val="24"/>
                <w:szCs w:val="24"/>
                <w14:textFill>
                  <w14:solidFill>
                    <w14:schemeClr w14:val="tx1"/>
                  </w14:solidFill>
                </w14:textFill>
              </w:rPr>
              <w:t>安装调试运行正常。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lang w:val="en-US"/>
              </w:rPr>
            </w:pPr>
            <w:r>
              <w:rPr>
                <w:rFonts w:hint="eastAsia"/>
                <w:color w:val="000000"/>
                <w:sz w:val="24"/>
                <w:szCs w:val="24"/>
                <w:lang w:val="en-US"/>
              </w:rPr>
              <w:t>15</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lang w:val="en-US" w:bidi="ar-SA"/>
              </w:rPr>
            </w:pPr>
            <w:r>
              <w:rPr>
                <w:rFonts w:hint="eastAsia"/>
                <w:color w:val="000000"/>
                <w:sz w:val="24"/>
                <w:szCs w:val="24"/>
              </w:rPr>
              <w:t>一体化桌椅</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lang w:val="en-US" w:bidi="ar-SA"/>
                <w14:textFill>
                  <w14:solidFill>
                    <w14:schemeClr w14:val="tx1"/>
                  </w14:solidFill>
                </w14:textFill>
              </w:rPr>
            </w:pPr>
            <w:r>
              <w:rPr>
                <w:rFonts w:hint="eastAsia"/>
                <w:color w:val="000000" w:themeColor="text1"/>
                <w:sz w:val="24"/>
                <w:szCs w:val="24"/>
                <w14:textFill>
                  <w14:solidFill>
                    <w14:schemeClr w14:val="tx1"/>
                  </w14:solidFill>
                </w14:textFill>
              </w:rPr>
              <w:t>每套包含</w:t>
            </w:r>
            <w:r>
              <w:rPr>
                <w:rFonts w:hint="eastAsia"/>
                <w:color w:val="000000" w:themeColor="text1"/>
                <w:sz w:val="24"/>
                <w:szCs w:val="24"/>
                <w:lang w:val="en-US"/>
                <w14:textFill>
                  <w14:solidFill>
                    <w14:schemeClr w14:val="tx1"/>
                  </w14:solidFill>
                </w14:textFill>
              </w:rPr>
              <w:t>双人座</w:t>
            </w:r>
            <w:r>
              <w:rPr>
                <w:rFonts w:hint="eastAsia"/>
                <w:color w:val="000000" w:themeColor="text1"/>
                <w:sz w:val="24"/>
                <w:szCs w:val="24"/>
                <w14:textFill>
                  <w14:solidFill>
                    <w14:schemeClr w14:val="tx1"/>
                  </w14:solidFill>
                </w14:textFill>
              </w:rPr>
              <w:t>折叠桌</w:t>
            </w:r>
            <w:r>
              <w:rPr>
                <w:rFonts w:hint="eastAsia"/>
                <w:color w:val="000000" w:themeColor="text1"/>
                <w:sz w:val="24"/>
                <w:szCs w:val="24"/>
                <w:lang w:val="en-US"/>
                <w14:textFill>
                  <w14:solidFill>
                    <w14:schemeClr w14:val="tx1"/>
                  </w14:solidFill>
                </w14:textFill>
              </w:rPr>
              <w:t>1</w:t>
            </w:r>
            <w:r>
              <w:rPr>
                <w:rFonts w:hint="eastAsia"/>
                <w:color w:val="000000" w:themeColor="text1"/>
                <w:sz w:val="24"/>
                <w:szCs w:val="24"/>
                <w14:textFill>
                  <w14:solidFill>
                    <w14:schemeClr w14:val="tx1"/>
                  </w14:solidFill>
                </w14:textFill>
              </w:rPr>
              <w:t>张：桌面：2.5CM厚三聚氢胺环保板，外边为1.2mm厚PVC热溶封边条，长久使用不脱边；挡板：0.6mm铁皮网孔架子：采用195材质，通过抛丸机打沙处理，表面静电喷涂能长久保持漆面效果。桌腿为25*45扁管，厚度1.5mm，二层铁板，脚轮是60mm直径黑色尼龙轮，静音，可刹车；</w:t>
            </w:r>
            <w:r>
              <w:rPr>
                <w:rFonts w:hint="eastAsia"/>
                <w:color w:val="000000" w:themeColor="text1"/>
                <w:sz w:val="24"/>
                <w:szCs w:val="24"/>
                <w:lang w:val="en-US"/>
                <w14:textFill>
                  <w14:solidFill>
                    <w14:schemeClr w14:val="tx1"/>
                  </w14:solidFill>
                </w14:textFill>
              </w:rPr>
              <w:t>参考</w:t>
            </w:r>
            <w:r>
              <w:rPr>
                <w:rFonts w:hint="eastAsia"/>
                <w:color w:val="000000" w:themeColor="text1"/>
                <w:sz w:val="24"/>
                <w:szCs w:val="24"/>
                <w14:textFill>
                  <w14:solidFill>
                    <w14:schemeClr w14:val="tx1"/>
                  </w14:solidFill>
                </w14:textFill>
              </w:rPr>
              <w:t>尺寸1200X400X750mm。折叠椅2张：椅腿采用1.2mm厚度的钢管，表面静电喷涂处理，坐垫采用5公分厚度的定型海绵，不易变形，靠背框架采用塑胶材质，</w:t>
            </w:r>
            <w:r>
              <w:rPr>
                <w:rFonts w:hint="eastAsia"/>
                <w:color w:val="000000" w:themeColor="text1"/>
                <w:sz w:val="24"/>
                <w:szCs w:val="24"/>
                <w:lang w:val="en-US"/>
                <w14:textFill>
                  <w14:solidFill>
                    <w14:schemeClr w14:val="tx1"/>
                  </w14:solidFill>
                </w14:textFill>
              </w:rPr>
              <w:t>参考</w:t>
            </w:r>
            <w:r>
              <w:rPr>
                <w:rFonts w:hint="eastAsia"/>
                <w:color w:val="000000" w:themeColor="text1"/>
                <w:sz w:val="24"/>
                <w:szCs w:val="24"/>
                <w14:textFill>
                  <w14:solidFill>
                    <w14:schemeClr w14:val="tx1"/>
                  </w14:solidFill>
                </w14:textFill>
              </w:rPr>
              <w:t>尺寸：555X495X1125mm。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9"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lang w:val="en-US"/>
              </w:rPr>
            </w:pPr>
            <w:r>
              <w:rPr>
                <w:rFonts w:hint="eastAsia"/>
                <w:color w:val="000000"/>
                <w:sz w:val="24"/>
                <w:szCs w:val="24"/>
              </w:rPr>
              <w:t>1</w:t>
            </w:r>
            <w:r>
              <w:rPr>
                <w:rFonts w:hint="eastAsia"/>
                <w:color w:val="000000"/>
                <w:sz w:val="24"/>
                <w:szCs w:val="24"/>
                <w:lang w:val="en-US"/>
              </w:rPr>
              <w:t>6</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lang w:val="en-US" w:bidi="ar-SA"/>
              </w:rPr>
            </w:pPr>
            <w:r>
              <w:rPr>
                <w:rFonts w:hint="eastAsia"/>
                <w:color w:val="000000"/>
                <w:sz w:val="24"/>
                <w:szCs w:val="24"/>
              </w:rPr>
              <w:t>中央空调</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中央空调一拖二，主机空调匹数≥5匹，能效等级：1级效能，循环风量≥2000m</w:t>
            </w:r>
            <w:r>
              <w:rPr>
                <w:rFonts w:hint="eastAsia"/>
                <w:color w:val="000000" w:themeColor="text1"/>
                <w:sz w:val="24"/>
                <w:szCs w:val="24"/>
                <w:vertAlign w:val="superscript"/>
                <w14:textFill>
                  <w14:solidFill>
                    <w14:schemeClr w14:val="tx1"/>
                  </w14:solidFill>
                </w14:textFill>
              </w:rPr>
              <w:t>3</w:t>
            </w:r>
            <w:r>
              <w:rPr>
                <w:rFonts w:hint="eastAsia"/>
                <w:color w:val="000000" w:themeColor="text1"/>
                <w:sz w:val="24"/>
                <w:szCs w:val="24"/>
                <w14:textFill>
                  <w14:solidFill>
                    <w14:schemeClr w14:val="tx1"/>
                  </w14:solidFill>
                </w14:textFill>
              </w:rPr>
              <w:t>/h，功 能：冷暖，额定电压/频率 ：380V/50HZ，制冷：制冷量≥2000(3000-12600)(W)，制冷功率≥4950(3500-14800)(W)，制冷剂/R32, 制热: 制热量≥14000(3500-14800)(W)，制热功率≥4700(1110-5100)(W)，电辅加热功率≥3200(W),外形尺寸:室内机≥1360X 249X 700X (mm),室外机≥945X 810X 420X (mm)；</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附机空调匹数：≥3匹，能效等级：1级效能，循环风量≥1100m3/h，功 能：冷暖，额定电压/频率 ：2200V/50HZ，制冷：制冷量≥7200(W)，制冷功率≥3100(W)，制冷剂/R32, 制热: 制热量≥8800(W)，制热功率≥3200(W)，电辅加热功率≥3200(W),外形尺寸:室内机≥1310X450X 200X (mm),室外机≥940X 673X342X (mm)；</w:t>
            </w:r>
          </w:p>
          <w:p>
            <w:pPr>
              <w:widowControl/>
              <w:rPr>
                <w:kern w:val="2"/>
                <w:sz w:val="24"/>
                <w:szCs w:val="24"/>
                <w:lang w:val="en-US" w:bidi="ar-SA"/>
              </w:rPr>
            </w:pPr>
            <w:r>
              <w:rPr>
                <w:rFonts w:hint="eastAsia"/>
                <w:color w:val="000000" w:themeColor="text1"/>
                <w:sz w:val="24"/>
                <w:szCs w:val="24"/>
                <w14:textFill>
                  <w14:solidFill>
                    <w14:schemeClr w14:val="tx1"/>
                  </w14:solidFill>
                </w14:textFill>
              </w:rPr>
              <w:t>包安装调试运行正常。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lang w:val="en-US"/>
              </w:rPr>
            </w:pPr>
            <w:r>
              <w:rPr>
                <w:rFonts w:hint="eastAsia"/>
                <w:color w:val="000000"/>
                <w:sz w:val="24"/>
                <w:szCs w:val="24"/>
              </w:rPr>
              <w:t>1</w:t>
            </w:r>
            <w:r>
              <w:rPr>
                <w:rFonts w:hint="eastAsia"/>
                <w:color w:val="000000"/>
                <w:sz w:val="24"/>
                <w:szCs w:val="24"/>
                <w:lang w:val="en-US"/>
              </w:rPr>
              <w:t>7</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color w:val="000000"/>
                <w:sz w:val="24"/>
                <w:szCs w:val="24"/>
                <w:lang w:val="en-US" w:bidi="ar-SA"/>
              </w:rPr>
            </w:pPr>
            <w:r>
              <w:rPr>
                <w:rFonts w:hint="eastAsia"/>
                <w:color w:val="000000"/>
                <w:sz w:val="24"/>
                <w:szCs w:val="24"/>
              </w:rPr>
              <w:t>汽车营销装饰及文化</w:t>
            </w:r>
          </w:p>
        </w:tc>
        <w:tc>
          <w:tcPr>
            <w:tcW w:w="38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包含</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1、电源及照明、网络布线：汽车营销实训区各功能分区，含电源、节能筒灯、射灯照明管线改造及营销实训室区域内强弱电改造等。</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2、实训区玻璃隔断墙：面积约90m²，隔断墙为全钢化安全玻璃，玻璃</w:t>
            </w:r>
            <w:r>
              <w:rPr>
                <w:rFonts w:hint="eastAsia"/>
                <w:color w:val="000000" w:themeColor="text1"/>
                <w:sz w:val="24"/>
                <w:szCs w:val="24"/>
                <w:lang w:val="en-US"/>
                <w14:textFill>
                  <w14:solidFill>
                    <w14:schemeClr w14:val="tx1"/>
                  </w14:solidFill>
                </w14:textFill>
              </w:rPr>
              <w:t>厚度</w:t>
            </w: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14:textFill>
                  <w14:solidFill>
                    <w14:schemeClr w14:val="tx1"/>
                  </w14:solidFill>
                </w14:textFill>
              </w:rPr>
              <w:t>12mm，</w:t>
            </w:r>
            <w:r>
              <w:rPr>
                <w:rFonts w:hint="eastAsia"/>
                <w:color w:val="000000" w:themeColor="text1"/>
                <w:sz w:val="24"/>
                <w:szCs w:val="24"/>
                <w14:textFill>
                  <w14:solidFill>
                    <w14:schemeClr w14:val="tx1"/>
                  </w14:solidFill>
                </w14:textFill>
              </w:rPr>
              <w:t>高度</w:t>
            </w:r>
            <w:r>
              <w:rPr>
                <w:rFonts w:hint="eastAsia"/>
                <w:color w:val="000000" w:themeColor="text1"/>
                <w:sz w:val="24"/>
                <w:szCs w:val="24"/>
                <w:lang w:val="en-US"/>
                <w14:textFill>
                  <w14:solidFill>
                    <w14:schemeClr w14:val="tx1"/>
                  </w14:solidFill>
                </w14:textFill>
              </w:rPr>
              <w:t>约</w:t>
            </w:r>
            <w:r>
              <w:rPr>
                <w:rFonts w:hint="eastAsia"/>
                <w:color w:val="000000" w:themeColor="text1"/>
                <w:sz w:val="24"/>
                <w:szCs w:val="24"/>
                <w14:textFill>
                  <w14:solidFill>
                    <w14:schemeClr w14:val="tx1"/>
                  </w14:solidFill>
                </w14:textFill>
              </w:rPr>
              <w:t>2400mm，采用框架结构，内部为全钢质材料钢制龙骨系统，地面预埋4*6方管加固，墙体总高度约4.0米，上下采用</w:t>
            </w:r>
            <w:r>
              <w:rPr>
                <w:rFonts w:hint="eastAsia"/>
                <w:color w:val="000000" w:themeColor="text1"/>
                <w:sz w:val="24"/>
                <w:szCs w:val="24"/>
                <w:lang w:val="en-US"/>
                <w14:textFill>
                  <w14:solidFill>
                    <w14:schemeClr w14:val="tx1"/>
                  </w14:solidFill>
                </w14:textFill>
              </w:rPr>
              <w:t>实木、环保、无气味的</w:t>
            </w:r>
            <w:r>
              <w:rPr>
                <w:rFonts w:hint="eastAsia"/>
                <w:color w:val="000000" w:themeColor="text1"/>
                <w:sz w:val="24"/>
                <w:szCs w:val="24"/>
                <w14:textFill>
                  <w14:solidFill>
                    <w14:schemeClr w14:val="tx1"/>
                  </w14:solidFill>
                </w14:textFill>
              </w:rPr>
              <w:t>木工板打底，下高度800mm，上高度800mm，包铝塑板，玻璃</w:t>
            </w:r>
            <w:r>
              <w:rPr>
                <w:rFonts w:hint="eastAsia"/>
                <w:color w:val="000000" w:themeColor="text1"/>
                <w:sz w:val="24"/>
                <w:szCs w:val="24"/>
                <w:lang w:val="en-US"/>
                <w14:textFill>
                  <w14:solidFill>
                    <w14:schemeClr w14:val="tx1"/>
                  </w14:solidFill>
                </w14:textFill>
              </w:rPr>
              <w:t>铝合金</w:t>
            </w:r>
            <w:r>
              <w:rPr>
                <w:rFonts w:hint="eastAsia"/>
                <w:color w:val="000000" w:themeColor="text1"/>
                <w:sz w:val="24"/>
                <w:szCs w:val="24"/>
                <w14:textFill>
                  <w14:solidFill>
                    <w14:schemeClr w14:val="tx1"/>
                  </w14:solidFill>
                </w14:textFill>
              </w:rPr>
              <w:t>包边。</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3、实训区隔断架：</w:t>
            </w:r>
            <w:r>
              <w:rPr>
                <w:rFonts w:hint="eastAsia"/>
                <w:color w:val="000000" w:themeColor="text1"/>
                <w:sz w:val="24"/>
                <w:szCs w:val="24"/>
                <w:lang w:val="en-US"/>
                <w14:textFill>
                  <w14:solidFill>
                    <w14:schemeClr w14:val="tx1"/>
                  </w14:solidFill>
                </w14:textFill>
              </w:rPr>
              <w:t>优质</w:t>
            </w:r>
            <w:r>
              <w:rPr>
                <w:rFonts w:hint="eastAsia"/>
                <w:color w:val="000000" w:themeColor="text1"/>
                <w:sz w:val="24"/>
                <w:szCs w:val="24"/>
                <w14:textFill>
                  <w14:solidFill>
                    <w14:schemeClr w14:val="tx1"/>
                  </w14:solidFill>
                </w14:textFill>
              </w:rPr>
              <w:t>铝制，根据实际场地定制尺寸，颜色可选，环保</w:t>
            </w:r>
            <w:r>
              <w:rPr>
                <w:rFonts w:hint="eastAsia"/>
                <w:color w:val="000000" w:themeColor="text1"/>
                <w:sz w:val="24"/>
                <w:szCs w:val="24"/>
                <w:lang w:val="en-US"/>
                <w14:textFill>
                  <w14:solidFill>
                    <w14:schemeClr w14:val="tx1"/>
                  </w14:solidFill>
                </w14:textFill>
              </w:rPr>
              <w:t>无异味</w:t>
            </w:r>
            <w:r>
              <w:rPr>
                <w:rFonts w:hint="eastAsia"/>
                <w:color w:val="000000" w:themeColor="text1"/>
                <w:sz w:val="24"/>
                <w:szCs w:val="24"/>
                <w14:textFill>
                  <w14:solidFill>
                    <w14:schemeClr w14:val="tx1"/>
                  </w14:solidFill>
                </w14:textFill>
              </w:rPr>
              <w:t>材质。</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4、营销背景墙墙体：面积约18 m²采用轻质建材隔墙，石膏板防火等级B1。采用内钢框架结构，墙面厚度不小于200mm，4*4方管预埋框架加固，室外腻子粉饰面，外层粉刷油漆，</w:t>
            </w:r>
            <w:r>
              <w:rPr>
                <w:rFonts w:hint="eastAsia"/>
                <w:color w:val="000000" w:themeColor="text1"/>
                <w:sz w:val="24"/>
                <w:szCs w:val="24"/>
                <w:lang w:val="en-US"/>
                <w14:textFill>
                  <w14:solidFill>
                    <w14:schemeClr w14:val="tx1"/>
                  </w14:solidFill>
                </w14:textFill>
              </w:rPr>
              <w:t>采用环保无异味油漆</w:t>
            </w:r>
            <w:r>
              <w:rPr>
                <w:rFonts w:hint="eastAsia"/>
                <w:color w:val="000000" w:themeColor="text1"/>
                <w:sz w:val="24"/>
                <w:szCs w:val="24"/>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5、室内隔墙：面积约36m²，尺寸≥H4000mm*150mm，镀锌方管焊接框架，</w:t>
            </w:r>
            <w:r>
              <w:rPr>
                <w:rFonts w:hint="eastAsia"/>
                <w:color w:val="000000" w:themeColor="text1"/>
                <w:sz w:val="24"/>
                <w:szCs w:val="24"/>
                <w:lang w:val="en-US"/>
                <w14:textFill>
                  <w14:solidFill>
                    <w14:schemeClr w14:val="tx1"/>
                  </w14:solidFill>
                </w14:textFill>
              </w:rPr>
              <w:t>优质</w:t>
            </w:r>
            <w:r>
              <w:rPr>
                <w:rFonts w:hint="eastAsia"/>
                <w:color w:val="000000" w:themeColor="text1"/>
                <w:sz w:val="24"/>
                <w:szCs w:val="24"/>
                <w14:textFill>
                  <w14:solidFill>
                    <w14:schemeClr w14:val="tx1"/>
                  </w14:solidFill>
                </w14:textFill>
              </w:rPr>
              <w:t>石膏板打底，背面石膏板油漆，</w:t>
            </w:r>
            <w:r>
              <w:rPr>
                <w:rFonts w:hint="eastAsia"/>
                <w:color w:val="000000" w:themeColor="text1"/>
                <w:sz w:val="24"/>
                <w:szCs w:val="24"/>
                <w:lang w:val="en-US"/>
                <w14:textFill>
                  <w14:solidFill>
                    <w14:schemeClr w14:val="tx1"/>
                  </w14:solidFill>
                </w14:textFill>
              </w:rPr>
              <w:t>使用环保材料</w:t>
            </w:r>
            <w:r>
              <w:rPr>
                <w:rFonts w:hint="eastAsia"/>
                <w:color w:val="000000" w:themeColor="text1"/>
                <w:sz w:val="24"/>
                <w:szCs w:val="24"/>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6、双开玻璃电动移门：门洞尺寸：≥2200*2400mm,方管焊接框架，</w:t>
            </w:r>
            <w:r>
              <w:rPr>
                <w:rFonts w:hint="eastAsia"/>
                <w:color w:val="000000" w:themeColor="text1"/>
                <w:sz w:val="24"/>
                <w:szCs w:val="24"/>
                <w:lang w:val="en-US"/>
                <w14:textFill>
                  <w14:solidFill>
                    <w14:schemeClr w14:val="tx1"/>
                  </w14:solidFill>
                </w14:textFill>
              </w:rPr>
              <w:t>实木、环保、无气味的</w:t>
            </w:r>
            <w:r>
              <w:rPr>
                <w:rFonts w:hint="eastAsia"/>
                <w:color w:val="000000" w:themeColor="text1"/>
                <w:sz w:val="24"/>
                <w:szCs w:val="24"/>
                <w14:textFill>
                  <w14:solidFill>
                    <w14:schemeClr w14:val="tx1"/>
                  </w14:solidFill>
                </w14:textFill>
              </w:rPr>
              <w:t>木工板打底，12mm钢化玻璃，不锈钢包边，两侧包轨道，轨道长约4.5米，一个800W驱动电机，包含刷卡控制，开合门轨道等。</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7、实训区吊顶：面积约132 m²，材料：铝合金U型槽方通。U50轻钢龙骨，￠8钢筋吊杆(@≤800)，工艺技术要求：距地≥4000mm，龙骨吊装，打孔固定，轻钢龙骨合理分布，连接牢固，保证大面积处平整度，无明显凸起、凹陷，保证垂直度。四周采用轻钢龙骨框架，石膏板收边500mm，内部吊铝合金方通吊顶，保证密封性。</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8、营销背景墙文化：</w:t>
            </w:r>
            <w:r>
              <w:rPr>
                <w:rFonts w:hint="eastAsia"/>
                <w:color w:val="000000" w:themeColor="text1"/>
                <w:sz w:val="24"/>
                <w:szCs w:val="24"/>
                <w:lang w:val="en-US"/>
                <w14:textFill>
                  <w14:solidFill>
                    <w14:schemeClr w14:val="tx1"/>
                  </w14:solidFill>
                </w14:textFill>
              </w:rPr>
              <w:t>面积约</w:t>
            </w:r>
            <w:r>
              <w:rPr>
                <w:rFonts w:hint="eastAsia"/>
                <w:color w:val="000000" w:themeColor="text1"/>
                <w:sz w:val="24"/>
                <w:szCs w:val="24"/>
                <w14:textFill>
                  <w14:solidFill>
                    <w14:schemeClr w14:val="tx1"/>
                  </w14:solidFill>
                </w14:textFill>
              </w:rPr>
              <w:t>18 m²，logo亚克力雕刻喷漆，烤漆制作或者不锈钢拉丝，细木工板打底，亚克力字，独立底座、高端铝塑板、泰山纸面石膏板或喷漆钢化玻璃，带射灯或灯带，</w:t>
            </w:r>
            <w:r>
              <w:rPr>
                <w:rFonts w:hint="eastAsia"/>
                <w:color w:val="000000" w:themeColor="text1"/>
                <w:sz w:val="24"/>
                <w:szCs w:val="24"/>
                <w:lang w:val="en-US"/>
                <w14:textFill>
                  <w14:solidFill>
                    <w14:schemeClr w14:val="tx1"/>
                  </w14:solidFill>
                </w14:textFill>
              </w:rPr>
              <w:t>皆使用环保无异味材质</w:t>
            </w:r>
            <w:r>
              <w:rPr>
                <w:rFonts w:hint="eastAsia"/>
                <w:color w:val="000000" w:themeColor="text1"/>
                <w:sz w:val="24"/>
                <w:szCs w:val="24"/>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9、单开玻璃门：3套，</w:t>
            </w:r>
            <w:r>
              <w:rPr>
                <w:rFonts w:hint="eastAsia"/>
                <w:color w:val="000000" w:themeColor="text1"/>
                <w:sz w:val="24"/>
                <w:szCs w:val="24"/>
                <w:lang w:val="en-US"/>
                <w14:textFill>
                  <w14:solidFill>
                    <w14:schemeClr w14:val="tx1"/>
                  </w14:solidFill>
                </w14:textFill>
              </w:rPr>
              <w:t>带锁，</w:t>
            </w:r>
            <w:r>
              <w:rPr>
                <w:rFonts w:hint="eastAsia"/>
                <w:color w:val="000000" w:themeColor="text1"/>
                <w:sz w:val="24"/>
                <w:szCs w:val="24"/>
                <w14:textFill>
                  <w14:solidFill>
                    <w14:schemeClr w14:val="tx1"/>
                  </w14:solidFill>
                </w14:textFill>
              </w:rPr>
              <w:t>尺寸≥850</w:t>
            </w:r>
            <w:r>
              <w:rPr>
                <w:rFonts w:hint="eastAsia"/>
                <w:color w:val="000000" w:themeColor="text1"/>
                <w:sz w:val="24"/>
                <w:szCs w:val="24"/>
                <w:lang w:val="en-US"/>
                <w14:textFill>
                  <w14:solidFill>
                    <w14:schemeClr w14:val="tx1"/>
                  </w14:solidFill>
                </w14:textFill>
              </w:rPr>
              <w:t>*</w:t>
            </w:r>
            <w:r>
              <w:rPr>
                <w:rFonts w:hint="eastAsia"/>
                <w:color w:val="000000" w:themeColor="text1"/>
                <w:sz w:val="24"/>
                <w:szCs w:val="24"/>
                <w14:textFill>
                  <w14:solidFill>
                    <w14:schemeClr w14:val="tx1"/>
                  </w14:solidFill>
                </w14:textFill>
              </w:rPr>
              <w:t>2200mm，采用钢化玻璃，</w:t>
            </w:r>
            <w:r>
              <w:rPr>
                <w:rFonts w:hint="eastAsia"/>
                <w:color w:val="000000" w:themeColor="text1"/>
                <w:sz w:val="24"/>
                <w:szCs w:val="24"/>
                <w:lang w:val="en-US"/>
                <w14:textFill>
                  <w14:solidFill>
                    <w14:schemeClr w14:val="tx1"/>
                  </w14:solidFill>
                </w14:textFill>
              </w:rPr>
              <w:t>厚度</w:t>
            </w: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14:textFill>
                  <w14:solidFill>
                    <w14:schemeClr w14:val="tx1"/>
                  </w14:solidFill>
                </w14:textFill>
              </w:rPr>
              <w:t>12mm，</w:t>
            </w:r>
            <w:r>
              <w:rPr>
                <w:rFonts w:hint="eastAsia"/>
                <w:color w:val="000000" w:themeColor="text1"/>
                <w:sz w:val="24"/>
                <w:szCs w:val="24"/>
                <w14:textFill>
                  <w14:solidFill>
                    <w14:schemeClr w14:val="tx1"/>
                  </w14:solidFill>
                </w14:textFill>
              </w:rPr>
              <w:t>优质五金配件，品牌地弹簧，</w:t>
            </w:r>
            <w:r>
              <w:rPr>
                <w:rFonts w:hint="eastAsia"/>
                <w:color w:val="000000" w:themeColor="text1"/>
                <w:sz w:val="24"/>
                <w:szCs w:val="24"/>
                <w:lang w:val="en-US"/>
                <w14:textFill>
                  <w14:solidFill>
                    <w14:schemeClr w14:val="tx1"/>
                  </w14:solidFill>
                </w14:textFill>
              </w:rPr>
              <w:t>优质铝合金</w:t>
            </w:r>
            <w:r>
              <w:rPr>
                <w:rFonts w:hint="eastAsia"/>
                <w:color w:val="000000" w:themeColor="text1"/>
                <w:sz w:val="24"/>
                <w:szCs w:val="24"/>
                <w14:textFill>
                  <w14:solidFill>
                    <w14:schemeClr w14:val="tx1"/>
                  </w14:solidFill>
                </w14:textFill>
              </w:rPr>
              <w:t>包门边。</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10、包斜拉柱及装饰，</w:t>
            </w:r>
            <w:r>
              <w:rPr>
                <w:rFonts w:hint="eastAsia"/>
                <w:color w:val="000000" w:themeColor="text1"/>
                <w:sz w:val="24"/>
                <w:szCs w:val="24"/>
                <w:lang w:val="en-US"/>
                <w14:textFill>
                  <w14:solidFill>
                    <w14:schemeClr w14:val="tx1"/>
                  </w14:solidFill>
                </w14:textFill>
              </w:rPr>
              <w:t>参考</w:t>
            </w:r>
            <w:r>
              <w:rPr>
                <w:rFonts w:hint="eastAsia"/>
                <w:color w:val="000000" w:themeColor="text1"/>
                <w:sz w:val="24"/>
                <w:szCs w:val="24"/>
                <w14:textFill>
                  <w14:solidFill>
                    <w14:schemeClr w14:val="tx1"/>
                  </w14:solidFill>
                </w14:textFill>
              </w:rPr>
              <w:t>尺寸，5550X600X4000mm，采用</w:t>
            </w:r>
            <w:r>
              <w:rPr>
                <w:rFonts w:hint="eastAsia"/>
                <w:color w:val="000000" w:themeColor="text1"/>
                <w:sz w:val="24"/>
                <w:szCs w:val="24"/>
                <w:lang w:val="en-US"/>
                <w14:textFill>
                  <w14:solidFill>
                    <w14:schemeClr w14:val="tx1"/>
                  </w14:solidFill>
                </w14:textFill>
              </w:rPr>
              <w:t>实木、环保、无气味的</w:t>
            </w:r>
            <w:r>
              <w:rPr>
                <w:rFonts w:hint="eastAsia"/>
                <w:color w:val="000000" w:themeColor="text1"/>
                <w:sz w:val="24"/>
                <w:szCs w:val="24"/>
                <w14:textFill>
                  <w14:solidFill>
                    <w14:schemeClr w14:val="tx1"/>
                  </w14:solidFill>
                </w14:textFill>
              </w:rPr>
              <w:t>木工板打底，基材采用≥1220*2440*3.0mm纤维板，油漆饰面外贴长城板美化造型及装饰。</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11、地面：面积约132㎡，地面找平层厚度约50mm，</w:t>
            </w:r>
            <w:r>
              <w:rPr>
                <w:rFonts w:hint="eastAsia"/>
                <w:color w:val="000000" w:themeColor="text1"/>
                <w:sz w:val="24"/>
                <w:szCs w:val="24"/>
                <w:lang w:val="en-US"/>
                <w14:textFill>
                  <w14:solidFill>
                    <w14:schemeClr w14:val="tx1"/>
                  </w14:solidFill>
                </w14:textFill>
              </w:rPr>
              <w:t>铺设</w:t>
            </w:r>
            <w:r>
              <w:rPr>
                <w:rFonts w:hint="eastAsia"/>
                <w:color w:val="000000" w:themeColor="text1"/>
                <w:sz w:val="24"/>
                <w:szCs w:val="24"/>
                <w14:textFill>
                  <w14:solidFill>
                    <w14:schemeClr w14:val="tx1"/>
                  </w14:solidFill>
                </w14:textFill>
              </w:rPr>
              <w:t>800*800瓷砖（现场地面配色），优质抛光大理石砖。水泥砂浆基层、 素水泥粘贴，采用欧共体产品标准，零渗透，180℃温度、 抗压性能1.0MPa压力，防滑，防磨损。保证安装平整，与地面平行，不可出现翘边、空鼓等问题。</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12、墙面油漆翻新、面积约100m²，包含墙面翻新找平刷乳胶漆，窗台处理等，</w:t>
            </w:r>
            <w:r>
              <w:rPr>
                <w:rFonts w:hint="eastAsia"/>
                <w:color w:val="000000" w:themeColor="text1"/>
                <w:sz w:val="24"/>
                <w:szCs w:val="24"/>
                <w:lang w:val="en-US"/>
                <w14:textFill>
                  <w14:solidFill>
                    <w14:schemeClr w14:val="tx1"/>
                  </w14:solidFill>
                </w14:textFill>
              </w:rPr>
              <w:t>环保无异味材料</w:t>
            </w:r>
            <w:r>
              <w:rPr>
                <w:rFonts w:hint="eastAsia"/>
                <w:color w:val="000000" w:themeColor="text1"/>
                <w:sz w:val="24"/>
                <w:szCs w:val="24"/>
                <w14:textFill>
                  <w14:solidFill>
                    <w14:schemeClr w14:val="tx1"/>
                  </w14:solidFill>
                </w14:textFill>
              </w:rPr>
              <w:t>。</w:t>
            </w:r>
          </w:p>
          <w:p>
            <w:pPr>
              <w:widowControl/>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13、文化流程灯箱，尺寸跟据场地大小定制，数量4个，灯箱采用LED无边框软膜，银灰色，优质铝合金型材，正面无框，侧面80mm，超高亮LED专用灯条模组。 采用CREE芯片，IP值达65，亮度高，金线铜支架工艺，超长寿命，光衰小，散热性高，画面采用LED行业专用UV喷绘大型设备，色彩还原度和画面精度高达99%，透光性高，不易褪色。内容根据汽车营销</w:t>
            </w:r>
            <w:r>
              <w:rPr>
                <w:rFonts w:hint="eastAsia"/>
                <w:color w:val="000000" w:themeColor="text1"/>
                <w:sz w:val="24"/>
                <w:szCs w:val="24"/>
                <w:lang w:val="en-US"/>
                <w14:textFill>
                  <w14:solidFill>
                    <w14:schemeClr w14:val="tx1"/>
                  </w14:solidFill>
                </w14:textFill>
              </w:rPr>
              <w:t>专业建设需求</w:t>
            </w:r>
            <w:r>
              <w:rPr>
                <w:rFonts w:hint="eastAsia"/>
                <w:color w:val="000000" w:themeColor="text1"/>
                <w:sz w:val="24"/>
                <w:szCs w:val="24"/>
                <w14:textFill>
                  <w14:solidFill>
                    <w14:schemeClr w14:val="tx1"/>
                  </w14:solidFill>
                </w14:textFill>
              </w:rPr>
              <w:t>制作。</w:t>
            </w:r>
          </w:p>
          <w:p>
            <w:pPr>
              <w:widowControl/>
              <w:rPr>
                <w:color w:val="000000" w:themeColor="text1"/>
                <w:sz w:val="24"/>
                <w:szCs w:val="24"/>
                <w:lang w:val="en-US" w:bidi="ar-SA"/>
                <w14:textFill>
                  <w14:solidFill>
                    <w14:schemeClr w14:val="tx1"/>
                  </w14:solidFill>
                </w14:textFill>
              </w:rPr>
            </w:pPr>
            <w:r>
              <w:rPr>
                <w:rFonts w:hint="eastAsia"/>
                <w:color w:val="000000" w:themeColor="text1"/>
                <w:sz w:val="24"/>
                <w:szCs w:val="24"/>
                <w14:textFill>
                  <w14:solidFill>
                    <w14:schemeClr w14:val="tx1"/>
                  </w14:solidFill>
                </w14:textFill>
              </w:rPr>
              <w:t>14、文化制度牌，尺寸跟据场地大小定制,数量约20个，</w:t>
            </w:r>
            <w:r>
              <w:rPr>
                <w:rFonts w:hint="eastAsia"/>
                <w:color w:val="000000" w:themeColor="text1"/>
                <w:sz w:val="24"/>
                <w:szCs w:val="24"/>
                <w:lang w:val="en-US"/>
                <w14:textFill>
                  <w14:solidFill>
                    <w14:schemeClr w14:val="tx1"/>
                  </w14:solidFill>
                </w14:textFill>
              </w:rPr>
              <w:t>优质</w:t>
            </w:r>
            <w:r>
              <w:rPr>
                <w:rFonts w:hint="eastAsia"/>
                <w:color w:val="000000" w:themeColor="text1"/>
                <w:sz w:val="24"/>
                <w:szCs w:val="24"/>
                <w14:textFill>
                  <w14:solidFill>
                    <w14:schemeClr w14:val="tx1"/>
                  </w14:solidFill>
                </w14:textFill>
              </w:rPr>
              <w:t>铝合金边框，户外写真PVC板，外覆2mm透明亚克力片。</w:t>
            </w:r>
          </w:p>
        </w:tc>
      </w:tr>
    </w:tbl>
    <w:p>
      <w:pPr>
        <w:autoSpaceDE/>
        <w:autoSpaceDN/>
        <w:spacing w:line="368" w:lineRule="auto"/>
        <w:jc w:val="both"/>
        <w:rPr>
          <w:kern w:val="2"/>
          <w:sz w:val="24"/>
          <w:szCs w:val="24"/>
          <w:lang w:val="en-US" w:bidi="ar-SA"/>
        </w:rPr>
      </w:pPr>
    </w:p>
    <w:p>
      <w:pPr>
        <w:autoSpaceDE/>
        <w:autoSpaceDN/>
        <w:spacing w:line="368" w:lineRule="auto"/>
        <w:jc w:val="both"/>
        <w:rPr>
          <w:kern w:val="2"/>
          <w:sz w:val="24"/>
          <w:szCs w:val="24"/>
          <w:lang w:val="en-US" w:bidi="ar-SA"/>
        </w:rPr>
      </w:pPr>
      <w:r>
        <w:rPr>
          <w:rFonts w:hint="eastAsia"/>
          <w:kern w:val="2"/>
          <w:sz w:val="24"/>
          <w:szCs w:val="24"/>
          <w:lang w:val="en-US" w:bidi="ar-SA"/>
        </w:rPr>
        <w:t>3、动力要求</w:t>
      </w:r>
    </w:p>
    <w:p>
      <w:pPr>
        <w:spacing w:before="31" w:line="368" w:lineRule="auto"/>
        <w:ind w:firstLine="511" w:firstLineChars="213"/>
        <w:jc w:val="both"/>
        <w:rPr>
          <w:kern w:val="2"/>
          <w:sz w:val="24"/>
          <w:szCs w:val="24"/>
          <w:lang w:val="en-US" w:bidi="ar-SA"/>
        </w:rPr>
      </w:pPr>
      <w:r>
        <w:rPr>
          <w:rFonts w:hint="eastAsia"/>
          <w:kern w:val="2"/>
          <w:sz w:val="24"/>
          <w:szCs w:val="24"/>
          <w:lang w:val="en-US" w:bidi="ar-SA"/>
        </w:rPr>
        <w:t>电力：根据专家论证后最终方案确定的设备数量、位置等来计算用电量。</w:t>
      </w:r>
    </w:p>
    <w:p>
      <w:pPr>
        <w:spacing w:line="368" w:lineRule="auto"/>
        <w:rPr>
          <w:sz w:val="24"/>
          <w:szCs w:val="24"/>
        </w:rPr>
      </w:pPr>
      <w:r>
        <w:rPr>
          <w:rFonts w:hint="eastAsia"/>
          <w:sz w:val="24"/>
          <w:szCs w:val="24"/>
          <w:lang w:val="en-US"/>
        </w:rPr>
        <w:t>4</w:t>
      </w:r>
      <w:r>
        <w:rPr>
          <w:rFonts w:hint="eastAsia"/>
          <w:sz w:val="24"/>
          <w:szCs w:val="24"/>
        </w:rPr>
        <w:t>、信息化要求</w:t>
      </w:r>
    </w:p>
    <w:p>
      <w:pPr>
        <w:spacing w:line="368" w:lineRule="auto"/>
        <w:ind w:firstLine="480" w:firstLineChars="200"/>
      </w:pPr>
      <w:r>
        <w:rPr>
          <w:rFonts w:hint="eastAsia"/>
          <w:sz w:val="24"/>
          <w:szCs w:val="24"/>
        </w:rPr>
        <w:t>为完善现代化信息化的教学手段，实训室内要有网络布线，WIFI完全覆盖，以便在今后的教学中利用互联网进行便捷化的信息传输，使教学内容快速有效到达每个学生的终端。</w:t>
      </w:r>
    </w:p>
    <w:p>
      <w:pPr>
        <w:pStyle w:val="2"/>
        <w:numPr>
          <w:ilvl w:val="0"/>
          <w:numId w:val="1"/>
        </w:numPr>
        <w:spacing w:line="368" w:lineRule="auto"/>
        <w:ind w:left="0"/>
        <w:rPr>
          <w:lang w:val="en-US"/>
        </w:rPr>
      </w:pPr>
      <w:r>
        <w:rPr>
          <w:rFonts w:hint="eastAsia"/>
          <w:lang w:val="en-US"/>
        </w:rPr>
        <w:t>装修要求</w:t>
      </w:r>
    </w:p>
    <w:tbl>
      <w:tblPr>
        <w:tblStyle w:val="6"/>
        <w:tblpPr w:leftFromText="180" w:rightFromText="180" w:vertAnchor="text" w:horzAnchor="page" w:tblpX="1098" w:tblpY="685"/>
        <w:tblOverlap w:val="never"/>
        <w:tblW w:w="9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8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309" w:type="dxa"/>
            <w:vAlign w:val="center"/>
          </w:tcPr>
          <w:p>
            <w:pPr>
              <w:widowControl/>
              <w:spacing w:line="368" w:lineRule="auto"/>
              <w:jc w:val="center"/>
              <w:textAlignment w:val="center"/>
              <w:rPr>
                <w:color w:val="000000"/>
                <w:sz w:val="24"/>
                <w:szCs w:val="24"/>
              </w:rPr>
            </w:pPr>
            <w:r>
              <w:rPr>
                <w:rFonts w:hint="eastAsia"/>
                <w:color w:val="000000"/>
                <w:sz w:val="24"/>
                <w:szCs w:val="24"/>
              </w:rPr>
              <w:t>墙面</w:t>
            </w:r>
          </w:p>
          <w:p>
            <w:pPr>
              <w:widowControl/>
              <w:spacing w:line="368" w:lineRule="auto"/>
              <w:jc w:val="center"/>
              <w:textAlignment w:val="center"/>
              <w:rPr>
                <w:color w:val="000000"/>
                <w:sz w:val="24"/>
                <w:szCs w:val="24"/>
              </w:rPr>
            </w:pPr>
            <w:r>
              <w:rPr>
                <w:rFonts w:hint="eastAsia"/>
                <w:color w:val="000000"/>
                <w:sz w:val="24"/>
                <w:szCs w:val="24"/>
              </w:rPr>
              <w:t>工程</w:t>
            </w:r>
          </w:p>
        </w:tc>
        <w:tc>
          <w:tcPr>
            <w:tcW w:w="8659" w:type="dxa"/>
          </w:tcPr>
          <w:p>
            <w:pPr>
              <w:widowControl/>
              <w:spacing w:line="368" w:lineRule="auto"/>
              <w:textAlignment w:val="center"/>
              <w:rPr>
                <w:color w:val="000000"/>
                <w:sz w:val="24"/>
                <w:szCs w:val="24"/>
              </w:rPr>
            </w:pPr>
            <w:r>
              <w:rPr>
                <w:rFonts w:hint="eastAsia"/>
                <w:color w:val="000000"/>
                <w:sz w:val="24"/>
                <w:szCs w:val="24"/>
              </w:rPr>
              <w:t>包括落地玻璃隔断墙制作、有框玻璃平推门制作、墙面修补及白色乳胶漆处理遮蔽、背景墙铝塑板饰面、墙面造型木工板打底、方通隔断墙制作、14*14 柔性 LED 暗埋带灯及布线和工具置物架制作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1309" w:type="dxa"/>
            <w:vAlign w:val="center"/>
          </w:tcPr>
          <w:p>
            <w:pPr>
              <w:widowControl/>
              <w:spacing w:line="368" w:lineRule="auto"/>
              <w:jc w:val="center"/>
              <w:textAlignment w:val="center"/>
              <w:rPr>
                <w:color w:val="000000"/>
                <w:sz w:val="24"/>
                <w:szCs w:val="24"/>
              </w:rPr>
            </w:pPr>
            <w:r>
              <w:rPr>
                <w:rFonts w:hint="eastAsia"/>
                <w:color w:val="000000"/>
                <w:sz w:val="24"/>
                <w:szCs w:val="24"/>
              </w:rPr>
              <w:t>地面</w:t>
            </w:r>
          </w:p>
          <w:p>
            <w:pPr>
              <w:widowControl/>
              <w:spacing w:line="368" w:lineRule="auto"/>
              <w:jc w:val="center"/>
              <w:textAlignment w:val="center"/>
              <w:rPr>
                <w:color w:val="000000"/>
                <w:sz w:val="24"/>
                <w:szCs w:val="24"/>
              </w:rPr>
            </w:pPr>
            <w:r>
              <w:rPr>
                <w:rFonts w:hint="eastAsia"/>
                <w:color w:val="000000"/>
                <w:sz w:val="24"/>
                <w:szCs w:val="24"/>
              </w:rPr>
              <w:t>工程</w:t>
            </w:r>
          </w:p>
        </w:tc>
        <w:tc>
          <w:tcPr>
            <w:tcW w:w="8659" w:type="dxa"/>
          </w:tcPr>
          <w:p>
            <w:pPr>
              <w:widowControl/>
              <w:spacing w:line="368" w:lineRule="auto"/>
              <w:rPr>
                <w:color w:val="000000"/>
                <w:sz w:val="24"/>
                <w:szCs w:val="24"/>
              </w:rPr>
            </w:pPr>
            <w:r>
              <w:rPr>
                <w:rFonts w:hint="eastAsia"/>
                <w:color w:val="000000"/>
                <w:sz w:val="24"/>
                <w:szCs w:val="24"/>
              </w:rPr>
              <w:t>施工材料：</w:t>
            </w:r>
            <w:r>
              <w:rPr>
                <w:rFonts w:hint="eastAsia"/>
                <w:color w:val="000000" w:themeColor="text1"/>
                <w:sz w:val="24"/>
                <w:szCs w:val="24"/>
                <w14:textFill>
                  <w14:solidFill>
                    <w14:schemeClr w14:val="tx1"/>
                  </w14:solidFill>
                </w14:textFill>
              </w:rPr>
              <w:t>抛光砖，可选色；</w:t>
            </w:r>
            <w:r>
              <w:rPr>
                <w:rFonts w:hint="eastAsia"/>
                <w:color w:val="000000"/>
                <w:sz w:val="24"/>
                <w:szCs w:val="24"/>
              </w:rPr>
              <w:t>铝合金带灯踢脚线，12V 暖白软灯条，12V 电源，2.5 平方电源线，五金配件；</w:t>
            </w:r>
          </w:p>
          <w:p>
            <w:pPr>
              <w:widowControl/>
              <w:spacing w:line="368" w:lineRule="auto"/>
              <w:textAlignment w:val="center"/>
              <w:rPr>
                <w:color w:val="000000"/>
                <w:sz w:val="24"/>
                <w:szCs w:val="24"/>
              </w:rPr>
            </w:pPr>
            <w:r>
              <w:rPr>
                <w:rFonts w:hint="eastAsia"/>
                <w:color w:val="000000"/>
                <w:sz w:val="24"/>
                <w:szCs w:val="24"/>
              </w:rPr>
              <w:t>施工工艺：原地面打磨漆面去除，地面拉毛，专用地板革胶胶接敷设；铝合金灯光踢脚线；墙面找平，踢脚线胶接，单开控制。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309" w:type="dxa"/>
            <w:vAlign w:val="center"/>
          </w:tcPr>
          <w:p>
            <w:pPr>
              <w:widowControl/>
              <w:spacing w:line="368" w:lineRule="auto"/>
              <w:jc w:val="center"/>
              <w:textAlignment w:val="center"/>
              <w:rPr>
                <w:color w:val="000000"/>
                <w:sz w:val="24"/>
                <w:szCs w:val="24"/>
              </w:rPr>
            </w:pPr>
            <w:r>
              <w:rPr>
                <w:rFonts w:hint="eastAsia"/>
                <w:color w:val="000000"/>
                <w:sz w:val="24"/>
                <w:szCs w:val="24"/>
              </w:rPr>
              <w:t>顶面</w:t>
            </w:r>
          </w:p>
          <w:p>
            <w:pPr>
              <w:widowControl/>
              <w:spacing w:line="368" w:lineRule="auto"/>
              <w:jc w:val="center"/>
              <w:textAlignment w:val="center"/>
              <w:rPr>
                <w:color w:val="000000"/>
                <w:sz w:val="24"/>
                <w:szCs w:val="24"/>
              </w:rPr>
            </w:pPr>
            <w:r>
              <w:rPr>
                <w:rFonts w:hint="eastAsia"/>
                <w:color w:val="000000"/>
                <w:sz w:val="24"/>
                <w:szCs w:val="24"/>
              </w:rPr>
              <w:t>工程</w:t>
            </w:r>
          </w:p>
        </w:tc>
        <w:tc>
          <w:tcPr>
            <w:tcW w:w="8659" w:type="dxa"/>
          </w:tcPr>
          <w:p>
            <w:pPr>
              <w:widowControl/>
              <w:spacing w:line="368" w:lineRule="auto"/>
              <w:rPr>
                <w:sz w:val="24"/>
                <w:szCs w:val="24"/>
              </w:rPr>
            </w:pPr>
            <w:r>
              <w:rPr>
                <w:rFonts w:hint="eastAsia"/>
                <w:color w:val="000000"/>
                <w:sz w:val="24"/>
                <w:szCs w:val="24"/>
              </w:rPr>
              <w:t>包括边吊顶石膏板板饰面、边吊顶造型木工板打底、边吊顶 LED 灯带、矩形造型灯制作、单头暗埋射灯、实心吸顶灯、空心吸顶灯、照明灯</w:t>
            </w:r>
            <w:r>
              <w:rPr>
                <w:rFonts w:hint="eastAsia"/>
                <w:color w:val="000000"/>
                <w:sz w:val="24"/>
                <w:szCs w:val="24"/>
                <w:lang w:val="en-US"/>
              </w:rPr>
              <w:t>等</w:t>
            </w:r>
            <w:r>
              <w:rPr>
                <w:rFonts w:hint="eastAsia"/>
                <w:color w:val="000000"/>
                <w:sz w:val="24"/>
                <w:szCs w:val="24"/>
              </w:rPr>
              <w:t>，</w:t>
            </w:r>
            <w:r>
              <w:rPr>
                <w:rFonts w:hint="eastAsia"/>
                <w:color w:val="000000"/>
                <w:sz w:val="24"/>
                <w:szCs w:val="24"/>
                <w:lang w:val="en-US"/>
              </w:rPr>
              <w:t>根据现场定做照明灯款式，</w:t>
            </w:r>
            <w:r>
              <w:rPr>
                <w:rFonts w:hint="eastAsia"/>
                <w:color w:val="000000"/>
                <w:sz w:val="24"/>
                <w:szCs w:val="24"/>
              </w:rPr>
              <w:t>实训室采光灯光要求色温要达到5000K，</w:t>
            </w:r>
            <w:r>
              <w:rPr>
                <w:rFonts w:hint="eastAsia"/>
                <w:color w:val="000000"/>
                <w:sz w:val="24"/>
                <w:szCs w:val="24"/>
                <w:lang w:val="en-US"/>
              </w:rPr>
              <w:t>平均照明度&gt;500lx，统一眩光值</w:t>
            </w: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14:textFill>
                  <w14:solidFill>
                    <w14:schemeClr w14:val="tx1"/>
                  </w14:solidFill>
                </w14:textFill>
              </w:rPr>
              <w:t>16UGR，</w:t>
            </w:r>
            <w:r>
              <w:rPr>
                <w:rFonts w:hint="eastAsia"/>
                <w:color w:val="000000"/>
                <w:sz w:val="24"/>
                <w:szCs w:val="24"/>
              </w:rPr>
              <w:t>满足实训室操作的灯光要求。具布线安装。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309" w:type="dxa"/>
            <w:vAlign w:val="center"/>
          </w:tcPr>
          <w:p>
            <w:pPr>
              <w:widowControl/>
              <w:spacing w:line="368" w:lineRule="auto"/>
              <w:jc w:val="center"/>
              <w:textAlignment w:val="center"/>
              <w:rPr>
                <w:color w:val="000000"/>
                <w:sz w:val="24"/>
                <w:szCs w:val="24"/>
              </w:rPr>
            </w:pPr>
            <w:r>
              <w:rPr>
                <w:rFonts w:hint="eastAsia"/>
                <w:color w:val="000000"/>
                <w:sz w:val="24"/>
                <w:szCs w:val="24"/>
              </w:rPr>
              <w:t>电改造</w:t>
            </w:r>
          </w:p>
        </w:tc>
        <w:tc>
          <w:tcPr>
            <w:tcW w:w="8659" w:type="dxa"/>
          </w:tcPr>
          <w:p>
            <w:pPr>
              <w:widowControl/>
              <w:spacing w:line="368" w:lineRule="auto"/>
              <w:textAlignment w:val="center"/>
              <w:rPr>
                <w:color w:val="000000"/>
                <w:sz w:val="24"/>
                <w:szCs w:val="24"/>
              </w:rPr>
            </w:pPr>
            <w:r>
              <w:rPr>
                <w:rFonts w:hint="eastAsia"/>
                <w:color w:val="000000"/>
                <w:sz w:val="24"/>
                <w:szCs w:val="24"/>
              </w:rPr>
              <w:t>220V 明装插座安装布线：</w:t>
            </w:r>
          </w:p>
          <w:p>
            <w:pPr>
              <w:widowControl/>
              <w:spacing w:line="368" w:lineRule="auto"/>
              <w:textAlignment w:val="center"/>
              <w:rPr>
                <w:color w:val="000000"/>
                <w:sz w:val="24"/>
                <w:szCs w:val="24"/>
              </w:rPr>
            </w:pPr>
            <w:r>
              <w:rPr>
                <w:rFonts w:hint="eastAsia"/>
                <w:color w:val="000000"/>
                <w:sz w:val="24"/>
                <w:szCs w:val="24"/>
              </w:rPr>
              <w:t>施工材料：BV 单芯 5 线*4 平方国标电缆，暗埋插座：4 孔 16A</w:t>
            </w:r>
            <w:r>
              <w:rPr>
                <w:rFonts w:hint="eastAsia"/>
                <w:color w:val="000000"/>
                <w:sz w:val="24"/>
                <w:szCs w:val="24"/>
                <w:lang w:val="en-US"/>
              </w:rPr>
              <w:t>约</w:t>
            </w:r>
            <w:r>
              <w:rPr>
                <w:rFonts w:hint="eastAsia"/>
                <w:color w:val="000000"/>
                <w:sz w:val="24"/>
                <w:szCs w:val="24"/>
              </w:rPr>
              <w:t>5 个，5 孔 10A</w:t>
            </w:r>
            <w:r>
              <w:rPr>
                <w:rFonts w:hint="eastAsia"/>
                <w:color w:val="000000"/>
                <w:sz w:val="24"/>
                <w:szCs w:val="24"/>
                <w:lang w:val="en-US"/>
              </w:rPr>
              <w:t>约</w:t>
            </w:r>
            <w:r>
              <w:rPr>
                <w:rFonts w:hint="eastAsia"/>
                <w:color w:val="000000"/>
                <w:sz w:val="24"/>
                <w:szCs w:val="24"/>
              </w:rPr>
              <w:t>7 个，3 孔 16A</w:t>
            </w:r>
            <w:r>
              <w:rPr>
                <w:rFonts w:hint="eastAsia"/>
                <w:color w:val="000000"/>
                <w:sz w:val="24"/>
                <w:szCs w:val="24"/>
                <w:lang w:val="en-US"/>
              </w:rPr>
              <w:t>约</w:t>
            </w:r>
            <w:r>
              <w:rPr>
                <w:rFonts w:hint="eastAsia"/>
                <w:color w:val="000000"/>
                <w:sz w:val="24"/>
                <w:szCs w:val="24"/>
              </w:rPr>
              <w:t>6个；</w:t>
            </w:r>
          </w:p>
          <w:p>
            <w:pPr>
              <w:widowControl/>
              <w:spacing w:line="368" w:lineRule="auto"/>
              <w:textAlignment w:val="center"/>
              <w:rPr>
                <w:color w:val="000000"/>
                <w:sz w:val="24"/>
                <w:szCs w:val="24"/>
              </w:rPr>
            </w:pPr>
            <w:r>
              <w:rPr>
                <w:rFonts w:hint="eastAsia"/>
                <w:color w:val="000000"/>
                <w:sz w:val="24"/>
                <w:szCs w:val="24"/>
              </w:rPr>
              <w:t>施工工艺：依据现场配电箱电路引出，暗埋穿管至各插座</w:t>
            </w:r>
            <w:r>
              <w:rPr>
                <w:rFonts w:hint="eastAsia"/>
                <w:color w:val="000000" w:themeColor="text1"/>
                <w:sz w:val="24"/>
                <w:szCs w:val="24"/>
                <w14:textFill>
                  <w14:solidFill>
                    <w14:schemeClr w14:val="tx1"/>
                  </w14:solidFill>
                </w14:textFill>
              </w:rPr>
              <w:t>处。保证整间实训室用电及电源调试正常，满足消防安全需求。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309" w:type="dxa"/>
            <w:vAlign w:val="center"/>
          </w:tcPr>
          <w:p>
            <w:pPr>
              <w:widowControl/>
              <w:spacing w:line="368" w:lineRule="auto"/>
              <w:jc w:val="center"/>
              <w:textAlignment w:val="center"/>
              <w:rPr>
                <w:color w:val="000000"/>
                <w:sz w:val="24"/>
                <w:szCs w:val="24"/>
              </w:rPr>
            </w:pPr>
            <w:r>
              <w:rPr>
                <w:rFonts w:hint="eastAsia"/>
                <w:color w:val="000000"/>
                <w:sz w:val="24"/>
                <w:szCs w:val="24"/>
              </w:rPr>
              <w:t>背景墙文化内容展示制作</w:t>
            </w:r>
          </w:p>
        </w:tc>
        <w:tc>
          <w:tcPr>
            <w:tcW w:w="8659" w:type="dxa"/>
          </w:tcPr>
          <w:p>
            <w:pPr>
              <w:widowControl/>
              <w:spacing w:line="368" w:lineRule="auto"/>
              <w:textAlignment w:val="center"/>
              <w:rPr>
                <w:color w:val="000000"/>
                <w:sz w:val="24"/>
                <w:szCs w:val="24"/>
              </w:rPr>
            </w:pPr>
            <w:r>
              <w:rPr>
                <w:rFonts w:hint="eastAsia"/>
                <w:color w:val="000000"/>
                <w:sz w:val="24"/>
                <w:szCs w:val="24"/>
              </w:rPr>
              <w:t>施工材料：亚克力板，PVC 板，辅耗材；</w:t>
            </w:r>
          </w:p>
          <w:p>
            <w:pPr>
              <w:widowControl/>
              <w:spacing w:line="368" w:lineRule="auto"/>
              <w:textAlignment w:val="center"/>
              <w:rPr>
                <w:color w:val="000000"/>
                <w:sz w:val="24"/>
                <w:szCs w:val="24"/>
              </w:rPr>
            </w:pPr>
            <w:r>
              <w:rPr>
                <w:rFonts w:hint="eastAsia"/>
                <w:color w:val="000000"/>
                <w:sz w:val="24"/>
                <w:szCs w:val="24"/>
              </w:rPr>
              <w:t>施工工艺：亚克力 PVC 胶接雕刻字，亚克力 PVC 胶接雕刻拼接造型。</w:t>
            </w:r>
          </w:p>
          <w:p>
            <w:pPr>
              <w:widowControl/>
              <w:spacing w:line="368" w:lineRule="auto"/>
              <w:textAlignment w:val="center"/>
              <w:rPr>
                <w:color w:val="000000"/>
                <w:sz w:val="24"/>
                <w:szCs w:val="24"/>
              </w:rPr>
            </w:pPr>
            <w:r>
              <w:rPr>
                <w:rFonts w:hint="eastAsia"/>
                <w:color w:val="000000"/>
                <w:sz w:val="24"/>
                <w:szCs w:val="24"/>
              </w:rPr>
              <w:t>区域标识板制作及其他。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309" w:type="dxa"/>
            <w:vAlign w:val="center"/>
          </w:tcPr>
          <w:p>
            <w:pPr>
              <w:widowControl/>
              <w:spacing w:line="368" w:lineRule="auto"/>
              <w:jc w:val="center"/>
              <w:textAlignment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铝方通吊顶</w:t>
            </w:r>
          </w:p>
        </w:tc>
        <w:tc>
          <w:tcPr>
            <w:tcW w:w="8659" w:type="dxa"/>
          </w:tcPr>
          <w:p>
            <w:pPr>
              <w:widowControl/>
              <w:spacing w:line="368" w:lineRule="auto"/>
              <w:textAlignment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施工材料：铝合金U型槽方通。U50轻钢龙骨，￠8钢筋吊杆(@≤800)</w:t>
            </w:r>
          </w:p>
          <w:p>
            <w:pPr>
              <w:widowControl/>
              <w:spacing w:line="368" w:lineRule="auto"/>
              <w:textAlignment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施工工艺：距地≥4000mm,龙骨吊装，打孔固定，轻钢龙骨合理分布，连接牢固，保证大面积处平整度，无明显凸起，凹陷。保证垂直度，四周采用轻钢龙骨框架，石膏板收边500mm，内部吊铝合金方通吊顶。保证密封性。</w:t>
            </w:r>
          </w:p>
        </w:tc>
      </w:tr>
    </w:tbl>
    <w:p>
      <w:pPr>
        <w:rPr>
          <w:lang w:val="en-US"/>
        </w:rPr>
      </w:pPr>
    </w:p>
    <w:p>
      <w:pPr>
        <w:pStyle w:val="4"/>
        <w:spacing w:line="368" w:lineRule="auto"/>
        <w:ind w:left="0" w:leftChars="0"/>
        <w:rPr>
          <w:sz w:val="24"/>
          <w:szCs w:val="24"/>
          <w:lang w:val="en-US"/>
        </w:rPr>
      </w:pPr>
      <w:r>
        <w:rPr>
          <w:rFonts w:hint="eastAsia"/>
          <w:sz w:val="24"/>
          <w:szCs w:val="24"/>
          <w:lang w:val="en-US"/>
        </w:rPr>
        <w:t>6、文化要求</w:t>
      </w:r>
    </w:p>
    <w:p>
      <w:pPr>
        <w:pStyle w:val="4"/>
        <w:spacing w:line="368" w:lineRule="auto"/>
        <w:ind w:left="0" w:leftChars="0" w:firstLine="480" w:firstLineChars="200"/>
        <w:rPr>
          <w:sz w:val="24"/>
          <w:szCs w:val="24"/>
          <w:lang w:val="en-US"/>
        </w:rPr>
      </w:pPr>
      <w:r>
        <w:rPr>
          <w:rFonts w:hint="eastAsia"/>
          <w:sz w:val="24"/>
          <w:szCs w:val="24"/>
          <w:lang w:val="en-US"/>
        </w:rPr>
        <w:t>根据实训室的教学特点设计灯箱、文化展板、背景墙等。</w:t>
      </w:r>
    </w:p>
    <w:p>
      <w:pPr>
        <w:pStyle w:val="4"/>
        <w:spacing w:line="368" w:lineRule="auto"/>
        <w:ind w:left="0" w:leftChars="0"/>
        <w:rPr>
          <w:sz w:val="24"/>
          <w:szCs w:val="24"/>
          <w:lang w:val="en-US"/>
        </w:rPr>
      </w:pPr>
      <w:r>
        <w:rPr>
          <w:rFonts w:hint="eastAsia"/>
          <w:sz w:val="24"/>
          <w:szCs w:val="24"/>
          <w:lang w:val="en-US"/>
        </w:rPr>
        <w:t>7、安全要求</w:t>
      </w:r>
    </w:p>
    <w:p>
      <w:pPr>
        <w:pStyle w:val="4"/>
        <w:spacing w:line="368" w:lineRule="auto"/>
        <w:ind w:left="0" w:leftChars="0" w:firstLine="480" w:firstLineChars="200"/>
        <w:rPr>
          <w:sz w:val="24"/>
          <w:szCs w:val="24"/>
          <w:lang w:val="en-US"/>
        </w:rPr>
      </w:pPr>
      <w:r>
        <w:rPr>
          <w:rFonts w:hint="eastAsia"/>
          <w:sz w:val="24"/>
          <w:szCs w:val="24"/>
          <w:lang w:val="en-US"/>
        </w:rPr>
        <w:t>实训室需符合消防安全要求，板材采用防火防潮耐火环保板材，新建墙体需要进行方管框架加固，墙面采用安全、环保、无甲醛建材，玻璃采用安全、隔音材质。其他相关建设必须符合国家安全规范要求。</w:t>
      </w:r>
    </w:p>
    <w:p>
      <w:pPr>
        <w:pStyle w:val="4"/>
        <w:spacing w:line="368" w:lineRule="auto"/>
        <w:ind w:left="0" w:leftChars="0"/>
        <w:rPr>
          <w:sz w:val="24"/>
          <w:szCs w:val="24"/>
          <w:lang w:val="en-US"/>
        </w:rPr>
      </w:pPr>
      <w:r>
        <w:rPr>
          <w:rFonts w:hint="eastAsia"/>
          <w:sz w:val="24"/>
          <w:szCs w:val="24"/>
          <w:lang w:val="en-US"/>
        </w:rPr>
        <w:t>8、其它附属设施</w:t>
      </w:r>
    </w:p>
    <w:p>
      <w:pPr>
        <w:pStyle w:val="4"/>
        <w:spacing w:line="368" w:lineRule="auto"/>
        <w:ind w:left="0" w:leftChars="0" w:firstLine="480" w:firstLineChars="200"/>
        <w:rPr>
          <w:sz w:val="24"/>
          <w:szCs w:val="24"/>
          <w:lang w:val="en-US"/>
        </w:rPr>
      </w:pPr>
      <w:r>
        <w:rPr>
          <w:rFonts w:hint="eastAsia"/>
          <w:sz w:val="24"/>
          <w:szCs w:val="24"/>
          <w:lang w:val="en-US"/>
        </w:rPr>
        <w:t>原车间进行优化布局整体设计，原有部分设备协助拆除清空待建场地。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449749"/>
    <w:multiLevelType w:val="singleLevel"/>
    <w:tmpl w:val="FF449749"/>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yZDQxNDkxNzE2ZGNiZTE5NDZjNTZkMGU4MTY5ZWUifQ=="/>
  </w:docVars>
  <w:rsids>
    <w:rsidRoot w:val="39E52336"/>
    <w:rsid w:val="39E52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99"/>
    <w:pPr>
      <w:spacing w:before="158"/>
      <w:ind w:left="701"/>
    </w:pPr>
    <w:rPr>
      <w:sz w:val="24"/>
      <w:szCs w:val="24"/>
    </w:rPr>
  </w:style>
  <w:style w:type="paragraph" w:styleId="3">
    <w:name w:val="Date"/>
    <w:basedOn w:val="1"/>
    <w:next w:val="1"/>
    <w:qFormat/>
    <w:uiPriority w:val="0"/>
    <w:rPr>
      <w:rFonts w:ascii="Arial" w:hAnsi="Arial" w:cs="Times New Roman"/>
      <w:b/>
      <w:sz w:val="28"/>
    </w:rPr>
  </w:style>
  <w:style w:type="paragraph" w:styleId="4">
    <w:name w:val="toc 2"/>
    <w:basedOn w:val="1"/>
    <w:next w:val="1"/>
    <w:unhideWhenUsed/>
    <w:qFormat/>
    <w:uiPriority w:val="39"/>
    <w:pPr>
      <w:ind w:left="420" w:leftChars="200"/>
    </w:pPr>
  </w:style>
  <w:style w:type="table" w:styleId="6">
    <w:name w:val="Table Grid"/>
    <w:basedOn w:val="5"/>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8">
    <w:name w:val="标题 11"/>
    <w:basedOn w:val="1"/>
    <w:qFormat/>
    <w:uiPriority w:val="1"/>
    <w:pPr>
      <w:spacing w:before="41"/>
      <w:ind w:left="20"/>
      <w:jc w:val="center"/>
      <w:outlineLvl w:val="1"/>
    </w:pPr>
    <w:rPr>
      <w:b/>
      <w:bCs/>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7992</Words>
  <Characters>9124</Characters>
  <Lines>0</Lines>
  <Paragraphs>0</Paragraphs>
  <TotalTime>1</TotalTime>
  <ScaleCrop>false</ScaleCrop>
  <LinksUpToDate>false</LinksUpToDate>
  <CharactersWithSpaces>9278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2022-12-20T01:40:00Z</dcterms:created>
  <dc:creator>廖纹希</dc:creator>
  <cp:lastModifiedBy>廖纹希</cp:lastModifiedBy>
  <dcterms:modified xsi:type="dcterms:W3CDTF">2022-12-20T01:41:52Z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CC97078176D4464B9339678267849FAF</vt:lpwstr>
  </property>
</Properties>
</file>